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74AF5" w14:textId="1214D5DF" w:rsidR="00F8167C" w:rsidRDefault="00F8167C" w:rsidP="007F50B4">
      <w:pPr>
        <w:spacing w:after="0"/>
        <w:ind w:left="0"/>
        <w:jc w:val="right"/>
      </w:pPr>
      <w:bookmarkStart w:id="0" w:name="_Toc396489104"/>
      <w:bookmarkStart w:id="1" w:name="_GoBack"/>
      <w:bookmarkEnd w:id="1"/>
    </w:p>
    <w:p w14:paraId="1E59D166" w14:textId="77777777" w:rsidR="00F8167C" w:rsidRDefault="00F8167C" w:rsidP="00E846BD">
      <w:pPr>
        <w:spacing w:after="0"/>
        <w:ind w:left="0"/>
      </w:pPr>
    </w:p>
    <w:tbl>
      <w:tblPr>
        <w:tblStyle w:val="TaulukkoRuudukko"/>
        <w:tblW w:w="5000" w:type="pct"/>
        <w:shd w:val="clear" w:color="auto" w:fill="FBD4B4" w:themeFill="accent6" w:themeFillTint="66"/>
        <w:tblCellMar>
          <w:top w:w="113" w:type="dxa"/>
          <w:bottom w:w="113" w:type="dxa"/>
        </w:tblCellMar>
        <w:tblLook w:val="04A0" w:firstRow="1" w:lastRow="0" w:firstColumn="1" w:lastColumn="0" w:noHBand="0" w:noVBand="1"/>
      </w:tblPr>
      <w:tblGrid>
        <w:gridCol w:w="9962"/>
      </w:tblGrid>
      <w:tr w:rsidR="00E846BD" w14:paraId="0C7AA02A" w14:textId="77777777" w:rsidTr="00E846BD">
        <w:tc>
          <w:tcPr>
            <w:tcW w:w="5000" w:type="pct"/>
            <w:shd w:val="clear" w:color="auto" w:fill="FBD4B4" w:themeFill="accent6" w:themeFillTint="66"/>
          </w:tcPr>
          <w:p w14:paraId="575F2780" w14:textId="77777777" w:rsidR="00F8167C" w:rsidRPr="00927F70" w:rsidRDefault="00F8167C" w:rsidP="00E846BD">
            <w:pPr>
              <w:spacing w:after="0"/>
              <w:ind w:left="0"/>
              <w:jc w:val="center"/>
              <w:rPr>
                <w:b/>
                <w:sz w:val="32"/>
                <w:szCs w:val="32"/>
              </w:rPr>
            </w:pPr>
            <w:r w:rsidRPr="00927F70">
              <w:rPr>
                <w:b/>
                <w:sz w:val="32"/>
                <w:szCs w:val="32"/>
              </w:rPr>
              <w:t>Miljöriskbedömning av koppar i svenska sjöar och vattendrag</w:t>
            </w:r>
          </w:p>
          <w:p w14:paraId="2AF2C480" w14:textId="77777777" w:rsidR="00E846BD" w:rsidRPr="00927F70" w:rsidRDefault="00E846BD" w:rsidP="00E846BD">
            <w:pPr>
              <w:spacing w:after="0"/>
              <w:ind w:left="0"/>
              <w:jc w:val="center"/>
              <w:rPr>
                <w:b/>
                <w:sz w:val="16"/>
                <w:szCs w:val="16"/>
              </w:rPr>
            </w:pPr>
          </w:p>
          <w:p w14:paraId="415C4973" w14:textId="29A6DFB1" w:rsidR="00F8167C" w:rsidRPr="00927F70" w:rsidRDefault="00F8167C" w:rsidP="00E846BD">
            <w:pPr>
              <w:spacing w:after="0"/>
              <w:ind w:left="0"/>
              <w:jc w:val="center"/>
              <w:rPr>
                <w:b/>
                <w:i/>
                <w:sz w:val="26"/>
                <w:szCs w:val="26"/>
              </w:rPr>
            </w:pPr>
            <w:r w:rsidRPr="00927F70">
              <w:rPr>
                <w:b/>
                <w:i/>
                <w:sz w:val="26"/>
                <w:szCs w:val="26"/>
              </w:rPr>
              <w:t>Status för bedömning av kopparinnehållande material och produkter</w:t>
            </w:r>
          </w:p>
        </w:tc>
      </w:tr>
    </w:tbl>
    <w:p w14:paraId="18B4AD52" w14:textId="77777777" w:rsidR="00E846BD" w:rsidRDefault="00E846BD" w:rsidP="00E846BD">
      <w:pPr>
        <w:pStyle w:val="Brdtextmall"/>
      </w:pPr>
    </w:p>
    <w:p w14:paraId="2A2A8028" w14:textId="0E33DDEA" w:rsidR="00CF4B9D" w:rsidRPr="007E1265" w:rsidRDefault="00CB09D0" w:rsidP="00263C8B">
      <w:pPr>
        <w:pStyle w:val="Otsikko1"/>
      </w:pPr>
      <w:r>
        <w:t>Introduktion</w:t>
      </w:r>
      <w:bookmarkEnd w:id="0"/>
    </w:p>
    <w:p w14:paraId="56803851" w14:textId="5972FF1D" w:rsidR="000A174D" w:rsidRDefault="00590579" w:rsidP="00E846BD">
      <w:pPr>
        <w:pStyle w:val="Brdtextmall"/>
        <w:spacing w:after="0"/>
        <w:ind w:left="0" w:right="0"/>
        <w:jc w:val="both"/>
      </w:pPr>
      <w:r>
        <w:t xml:space="preserve">Föreliggande faktablad syftar till att ge en kunskapsuppdatering kring bedömning av koppar i sötvatten. Både för koppar och andra metaller och ämnen håller ett paradigmskifte på att ske i hur man bedömer risker. Under lång tid har risker med förekommande ämnen i miljön bedömts utifrån uppmätta totalhalter. Genom forskning och utveckling vet vi idag </w:t>
      </w:r>
      <w:r w:rsidR="00B677D3">
        <w:t xml:space="preserve">att </w:t>
      </w:r>
      <w:r>
        <w:t>det</w:t>
      </w:r>
      <w:r w:rsidR="00D70D12">
        <w:t xml:space="preserve"> idag finns bättre metoder för att</w:t>
      </w:r>
      <w:r>
        <w:t xml:space="preserve"> bedöma kemiska risker </w:t>
      </w:r>
      <w:r w:rsidR="00D70D12">
        <w:t xml:space="preserve">där </w:t>
      </w:r>
      <w:r>
        <w:t xml:space="preserve">hänsyn tas till de komplexa processer som styr kemiska ämnens frisättning, kemiska form, upptag och biotillgänglighet gentemot en biologisk receptor. </w:t>
      </w:r>
    </w:p>
    <w:p w14:paraId="0EFD1C4A" w14:textId="69CCA471" w:rsidR="003B58FD" w:rsidRPr="00E5494D" w:rsidRDefault="000A174D" w:rsidP="00E846BD">
      <w:pPr>
        <w:pStyle w:val="Brdtextmall"/>
        <w:spacing w:after="0"/>
        <w:ind w:left="0" w:right="0"/>
        <w:jc w:val="both"/>
      </w:pPr>
      <w:r>
        <w:t xml:space="preserve">I </w:t>
      </w:r>
      <w:r w:rsidR="00E5494D">
        <w:t xml:space="preserve">faktabladet bedöms inte olika produkter utan </w:t>
      </w:r>
      <w:r w:rsidR="00984C4E">
        <w:t xml:space="preserve">istället beskrivs </w:t>
      </w:r>
      <w:r w:rsidR="00A062F3">
        <w:t xml:space="preserve">principer för en vetenskapligt </w:t>
      </w:r>
      <w:r w:rsidR="00984C4E">
        <w:t>vedertagen</w:t>
      </w:r>
      <w:r w:rsidR="00A062F3">
        <w:t xml:space="preserve"> riskbedömning och därav bedömning av potentiella halte</w:t>
      </w:r>
      <w:r w:rsidR="00E5494D">
        <w:t xml:space="preserve">r i nedströms recipient </w:t>
      </w:r>
      <w:r w:rsidR="00A062F3">
        <w:t>där det fin</w:t>
      </w:r>
      <w:r>
        <w:t>ns ett eller flera skyddsobjekt</w:t>
      </w:r>
      <w:r w:rsidR="00371438">
        <w:t xml:space="preserve">. Vidare belyses </w:t>
      </w:r>
      <w:r>
        <w:t xml:space="preserve">hur EUs nya vägledningar för riskbedömning </w:t>
      </w:r>
      <w:r w:rsidR="00AD7B59">
        <w:t xml:space="preserve">uppmuntrar till att inkorporera </w:t>
      </w:r>
      <w:r w:rsidR="00371438">
        <w:t>biotillgänglighet vid riskbedömning av koppar (och även flera andra metaller) genom användande av biotiska ligand modeller (BLMs).</w:t>
      </w:r>
    </w:p>
    <w:p w14:paraId="6669EE2A" w14:textId="77777777" w:rsidR="00E846BD" w:rsidRDefault="00E846BD" w:rsidP="00E846BD">
      <w:bookmarkStart w:id="2" w:name="_Toc396489105"/>
    </w:p>
    <w:p w14:paraId="08E2B720" w14:textId="77777777" w:rsidR="00E846BD" w:rsidRPr="00E846BD" w:rsidRDefault="00E846BD" w:rsidP="00E846BD">
      <w:pPr>
        <w:sectPr w:rsidR="00E846BD" w:rsidRPr="00E846BD" w:rsidSect="007F50B4">
          <w:headerReference w:type="default" r:id="rId9"/>
          <w:footerReference w:type="even" r:id="rId10"/>
          <w:footerReference w:type="default" r:id="rId11"/>
          <w:endnotePr>
            <w:numFmt w:val="decimal"/>
          </w:endnotePr>
          <w:type w:val="continuous"/>
          <w:pgSz w:w="11906" w:h="16838"/>
          <w:pgMar w:top="1440" w:right="1080" w:bottom="1440" w:left="1080" w:header="567" w:footer="708" w:gutter="0"/>
          <w:pgNumType w:start="1"/>
          <w:cols w:space="708"/>
          <w:docGrid w:linePitch="360"/>
        </w:sectPr>
      </w:pPr>
    </w:p>
    <w:p w14:paraId="17AFBAC4" w14:textId="11156CB7" w:rsidR="00052EE1" w:rsidRPr="00686242" w:rsidRDefault="001B1F30" w:rsidP="00686242">
      <w:pPr>
        <w:pStyle w:val="Otsikko2"/>
      </w:pPr>
      <w:r w:rsidRPr="00686242">
        <w:lastRenderedPageBreak/>
        <w:t>Kopparmaterial och dess a</w:t>
      </w:r>
      <w:r w:rsidR="00CB09D0" w:rsidRPr="00686242">
        <w:t>nvändningsområden</w:t>
      </w:r>
      <w:bookmarkEnd w:id="2"/>
    </w:p>
    <w:p w14:paraId="35EAABF3" w14:textId="015B38A0" w:rsidR="009B0AF9" w:rsidRDefault="009B0AF9" w:rsidP="00E846BD">
      <w:pPr>
        <w:pStyle w:val="Brdtextmall"/>
        <w:spacing w:after="0"/>
        <w:ind w:left="0" w:right="0"/>
      </w:pPr>
      <w:r w:rsidRPr="009B0AF9">
        <w:t>Koppar har flera fördelaktiga egenskaper (goda korrosionsegenskaper,</w:t>
      </w:r>
      <w:r w:rsidR="00065C6F">
        <w:t xml:space="preserve"> hög ledningsförmåga, god formbarhet, mm</w:t>
      </w:r>
      <w:r w:rsidRPr="009B0AF9">
        <w:t xml:space="preserve">) vilket gör att koppar är ett viktigt material inom många områden, t.ex. som takmaterial, i </w:t>
      </w:r>
      <w:r w:rsidRPr="004E33C7">
        <w:t>hängrännor och stuprör, för vatten- och värmedistribution, i VVS-detaljer, båtdetaljer, elöverföring</w:t>
      </w:r>
      <w:r w:rsidR="004E33C7" w:rsidRPr="004E33C7">
        <w:t>,</w:t>
      </w:r>
      <w:r w:rsidR="00984C4E" w:rsidRPr="004E33C7">
        <w:t xml:space="preserve"> </w:t>
      </w:r>
      <w:r w:rsidR="004E33C7" w:rsidRPr="004E33C7">
        <w:t xml:space="preserve">tillsats i gödsel inom jordbruk </w:t>
      </w:r>
      <w:r w:rsidRPr="004E33C7">
        <w:t>samt</w:t>
      </w:r>
      <w:r w:rsidR="00984C4E" w:rsidRPr="004E33C7">
        <w:t xml:space="preserve"> i</w:t>
      </w:r>
      <w:r w:rsidRPr="004E33C7">
        <w:t xml:space="preserve"> elektroniska komponenter. Vidare är koppar </w:t>
      </w:r>
      <w:r w:rsidR="004E33C7" w:rsidRPr="004E33C7">
        <w:t xml:space="preserve">i mycket hög grad </w:t>
      </w:r>
      <w:r w:rsidR="00E0332D" w:rsidRPr="004E33C7">
        <w:t>återvinningsbart</w:t>
      </w:r>
      <w:r w:rsidR="00984C4E" w:rsidRPr="004E33C7">
        <w:t xml:space="preserve"> samt är </w:t>
      </w:r>
      <w:r w:rsidRPr="004E33C7">
        <w:t>ett liv</w:t>
      </w:r>
      <w:r w:rsidR="004E33C7" w:rsidRPr="004E33C7">
        <w:t>snödvändigt spårämne för människor och djur</w:t>
      </w:r>
      <w:r w:rsidRPr="004E33C7">
        <w:t>.</w:t>
      </w:r>
    </w:p>
    <w:p w14:paraId="1F32F144" w14:textId="77777777" w:rsidR="003B58FD" w:rsidRPr="009B0AF9" w:rsidRDefault="003B58FD" w:rsidP="00E846BD">
      <w:pPr>
        <w:pStyle w:val="Brdtextmall"/>
        <w:spacing w:after="0"/>
        <w:ind w:left="0" w:right="0"/>
      </w:pPr>
    </w:p>
    <w:p w14:paraId="7A146E4B" w14:textId="791F9437" w:rsidR="00CB09D0" w:rsidRDefault="00CB09D0" w:rsidP="00686242">
      <w:pPr>
        <w:pStyle w:val="Otsikko2"/>
      </w:pPr>
      <w:bookmarkStart w:id="3" w:name="_Toc396489106"/>
      <w:r>
        <w:t>Kopparnivåer i den svenska miljön</w:t>
      </w:r>
      <w:bookmarkEnd w:id="3"/>
    </w:p>
    <w:p w14:paraId="7B31EA25" w14:textId="428BBAE3" w:rsidR="00E846BD" w:rsidRDefault="0047113C" w:rsidP="00E846BD">
      <w:pPr>
        <w:pStyle w:val="Brdtextmall"/>
        <w:spacing w:after="0"/>
        <w:ind w:left="0" w:right="0"/>
      </w:pPr>
      <w:r w:rsidRPr="0047113C">
        <w:t xml:space="preserve">Bakgrundshalter av koppar i olika delar av världen varierar kraftigt. Därför är det viktigt att halter bedöms på regional eller lokal basis. </w:t>
      </w:r>
    </w:p>
    <w:p w14:paraId="0C1B2965" w14:textId="19B20767" w:rsidR="00686242" w:rsidRPr="00126C3C" w:rsidRDefault="00A815D7" w:rsidP="00126C3C">
      <w:pPr>
        <w:pStyle w:val="Brdtextmall"/>
        <w:spacing w:after="0"/>
        <w:ind w:left="0" w:right="0"/>
      </w:pPr>
      <w:r w:rsidRPr="00126C3C">
        <w:t>Flöden av k</w:t>
      </w:r>
      <w:r w:rsidR="002B2D3A" w:rsidRPr="00126C3C">
        <w:t>oppar</w:t>
      </w:r>
      <w:r w:rsidRPr="00126C3C">
        <w:t xml:space="preserve"> och andra kemiska ämnen </w:t>
      </w:r>
      <w:r w:rsidR="002B2D3A" w:rsidRPr="00126C3C">
        <w:t xml:space="preserve">till Svenska sjöar och vattendrag följs </w:t>
      </w:r>
      <w:r w:rsidR="00126C3C" w:rsidRPr="00126C3C">
        <w:t xml:space="preserve">upp </w:t>
      </w:r>
      <w:r w:rsidR="00126C3C">
        <w:t xml:space="preserve">i </w:t>
      </w:r>
      <w:r w:rsidR="002B2D3A" w:rsidRPr="00126C3C">
        <w:t>nationell</w:t>
      </w:r>
      <w:r w:rsidR="00126C3C">
        <w:t>a</w:t>
      </w:r>
      <w:r w:rsidR="002B2D3A" w:rsidRPr="00126C3C">
        <w:t xml:space="preserve"> </w:t>
      </w:r>
      <w:r w:rsidR="00126C3C">
        <w:t xml:space="preserve">mätprogram för </w:t>
      </w:r>
      <w:r w:rsidRPr="00126C3C">
        <w:t xml:space="preserve">emissioner </w:t>
      </w:r>
      <w:r w:rsidR="00126C3C" w:rsidRPr="00126C3C">
        <w:t xml:space="preserve">från olika källor. </w:t>
      </w:r>
      <w:r w:rsidR="00126C3C">
        <w:t xml:space="preserve">Resultaten används bla. för </w:t>
      </w:r>
      <w:r w:rsidR="00126C3C" w:rsidRPr="00126C3C">
        <w:t>Sveriges internationella rapportering avseende utsläpp till luft och vatten</w:t>
      </w:r>
      <w:r w:rsidR="00126C3C">
        <w:t xml:space="preserve">. </w:t>
      </w:r>
    </w:p>
    <w:p w14:paraId="3B931F24" w14:textId="77777777" w:rsidR="007F6D25" w:rsidRPr="002B2D3A" w:rsidRDefault="007F6D25" w:rsidP="00E846BD">
      <w:pPr>
        <w:pStyle w:val="Brdtextmall"/>
        <w:spacing w:after="0"/>
        <w:ind w:left="0" w:right="0"/>
        <w:rPr>
          <w:highlight w:val="yellow"/>
        </w:rPr>
      </w:pPr>
    </w:p>
    <w:p w14:paraId="3443B3C0" w14:textId="1C2FA920" w:rsidR="00E846BD" w:rsidRPr="00EB197E" w:rsidRDefault="00126C3C" w:rsidP="00E846BD">
      <w:pPr>
        <w:pStyle w:val="Brdtextmall"/>
        <w:spacing w:after="0"/>
        <w:ind w:left="0" w:right="0"/>
        <w:rPr>
          <w:sz w:val="24"/>
        </w:rPr>
      </w:pPr>
      <w:r w:rsidRPr="00EB197E">
        <w:t>Emissioner av koppar</w:t>
      </w:r>
      <w:r w:rsidR="00E846BD" w:rsidRPr="00EB197E">
        <w:t xml:space="preserve"> </w:t>
      </w:r>
      <w:r w:rsidRPr="00EB197E">
        <w:t>kan indelas i punktkällor och diffusa. För koppar liksom andra metaller är bid</w:t>
      </w:r>
      <w:r w:rsidR="00857A7F" w:rsidRPr="00EB197E">
        <w:t>raget från diffus</w:t>
      </w:r>
      <w:r w:rsidRPr="00EB197E">
        <w:t xml:space="preserve">a källor </w:t>
      </w:r>
      <w:r w:rsidR="00857A7F" w:rsidRPr="00EB197E">
        <w:t>(</w:t>
      </w:r>
      <w:r w:rsidR="001F67B1" w:rsidRPr="00EB197E">
        <w:t xml:space="preserve">270 ton) </w:t>
      </w:r>
      <w:r w:rsidRPr="00EB197E">
        <w:t xml:space="preserve">större </w:t>
      </w:r>
      <w:r w:rsidRPr="00EB197E">
        <w:lastRenderedPageBreak/>
        <w:t xml:space="preserve">än </w:t>
      </w:r>
      <w:r w:rsidR="001F67B1" w:rsidRPr="00EB197E">
        <w:t>f</w:t>
      </w:r>
      <w:r w:rsidRPr="00EB197E">
        <w:t>r</w:t>
      </w:r>
      <w:r w:rsidR="001F67B1" w:rsidRPr="00EB197E">
        <w:t>ån punktkällor (11 ton)</w:t>
      </w:r>
      <w:r w:rsidR="00DA7B8D" w:rsidRPr="00EB197E">
        <w:rPr>
          <w:rStyle w:val="Loppuviitteenviite"/>
        </w:rPr>
        <w:endnoteReference w:id="2"/>
      </w:r>
      <w:r w:rsidR="002F1E52">
        <w:t>.</w:t>
      </w:r>
      <w:r w:rsidRPr="00EB197E">
        <w:t xml:space="preserve"> </w:t>
      </w:r>
      <w:r w:rsidR="00EB197E" w:rsidRPr="00EB197E">
        <w:t>Största ensklida källa utgör båtbottenfärger med ett uppskatta</w:t>
      </w:r>
      <w:r w:rsidR="00EB197E">
        <w:t>t</w:t>
      </w:r>
      <w:r w:rsidR="00EB197E" w:rsidRPr="00EB197E">
        <w:t xml:space="preserve"> bidrag på 104 ton. Läckage från skogsmark, övrig mark </w:t>
      </w:r>
      <w:r w:rsidR="007F50B4" w:rsidRPr="00EB197E">
        <w:t xml:space="preserve">och jordbruksmark </w:t>
      </w:r>
      <w:r w:rsidR="00EB197E" w:rsidRPr="00EB197E">
        <w:t>uppgår till ca 100 ton, dagvatten 38 ton och deposition på sjöyta 14 ton. Enskilda avlopp, kommunala avlo</w:t>
      </w:r>
      <w:r w:rsidR="000E0A07">
        <w:t>pp</w:t>
      </w:r>
      <w:r w:rsidR="00EB197E" w:rsidRPr="00EB197E">
        <w:t>sreningsverk och industri står för en liten del med 2,5 ton, 5,5 ton respektive 1 ton</w:t>
      </w:r>
      <w:r w:rsidR="000E0A07" w:rsidRPr="000E0A07">
        <w:rPr>
          <w:vertAlign w:val="superscript"/>
        </w:rPr>
        <w:t>1</w:t>
      </w:r>
      <w:r w:rsidR="00EB197E" w:rsidRPr="00EB197E">
        <w:t>.</w:t>
      </w:r>
    </w:p>
    <w:p w14:paraId="1A8602B7" w14:textId="7A6F6E2D" w:rsidR="00E846BD" w:rsidRPr="002B2D3A" w:rsidRDefault="00E846BD" w:rsidP="00E846BD">
      <w:pPr>
        <w:pStyle w:val="Brdtextmall"/>
        <w:spacing w:after="0"/>
        <w:ind w:left="0" w:right="0"/>
        <w:rPr>
          <w:highlight w:val="yellow"/>
        </w:rPr>
      </w:pPr>
    </w:p>
    <w:p w14:paraId="44F09044" w14:textId="3C54CC84" w:rsidR="00E846BD" w:rsidRDefault="00E846BD" w:rsidP="00E846BD">
      <w:pPr>
        <w:pStyle w:val="Brdtextmall"/>
        <w:spacing w:after="0"/>
        <w:ind w:left="0" w:right="0"/>
      </w:pPr>
      <w:r>
        <w:t>Avrinning från koppartak och kopparfasader bedöms till ca 2 ton /år till vattenmiljön</w:t>
      </w:r>
      <w:r>
        <w:rPr>
          <w:rStyle w:val="Loppuviitteenviite"/>
        </w:rPr>
        <w:endnoteReference w:id="3"/>
      </w:r>
      <w:r>
        <w:t>.</w:t>
      </w:r>
    </w:p>
    <w:p w14:paraId="20830AF9" w14:textId="725B493A" w:rsidR="00E846BD" w:rsidRDefault="004E33C7" w:rsidP="00E846BD">
      <w:pPr>
        <w:pStyle w:val="Brdtextmall"/>
        <w:spacing w:after="0"/>
        <w:ind w:left="0" w:right="0"/>
      </w:pPr>
      <w:r>
        <w:t>Aktuell statistik från Svenska</w:t>
      </w:r>
      <w:r w:rsidR="00E846BD" w:rsidRPr="0047113C">
        <w:rPr>
          <w:noProof w:val="0"/>
        </w:rPr>
        <w:t xml:space="preserve"> vattendrag visas i Figur </w:t>
      </w:r>
      <w:r w:rsidR="00E846BD">
        <w:rPr>
          <w:noProof w:val="0"/>
        </w:rPr>
        <w:t>1</w:t>
      </w:r>
      <w:r>
        <w:rPr>
          <w:noProof w:val="0"/>
        </w:rPr>
        <w:t xml:space="preserve"> som illustrerar att</w:t>
      </w:r>
      <w:r w:rsidR="00E846BD">
        <w:t xml:space="preserve"> h</w:t>
      </w:r>
      <w:r w:rsidR="00E846BD" w:rsidRPr="00342ECD">
        <w:t xml:space="preserve">alterna </w:t>
      </w:r>
      <w:r w:rsidR="00E846BD">
        <w:t xml:space="preserve">i Svenska </w:t>
      </w:r>
      <w:r w:rsidR="00E846BD" w:rsidRPr="00342ECD">
        <w:t>vattendrag</w:t>
      </w:r>
      <w:r w:rsidR="00E846BD">
        <w:t xml:space="preserve"> </w:t>
      </w:r>
      <w:r w:rsidR="00E846BD" w:rsidRPr="00342ECD">
        <w:t xml:space="preserve">minskat under senare delen av 2000-talet och </w:t>
      </w:r>
      <w:r w:rsidR="00E846BD">
        <w:t xml:space="preserve">är </w:t>
      </w:r>
      <w:r w:rsidR="00E846BD" w:rsidRPr="00342ECD">
        <w:t>överlag mycket låga eller låga</w:t>
      </w:r>
      <w:r w:rsidR="00E846BD">
        <w:t>.</w:t>
      </w:r>
      <w:r>
        <w:t xml:space="preserve"> Trenden i Svenska sjöar är likartad. </w:t>
      </w:r>
    </w:p>
    <w:p w14:paraId="5C967EF4" w14:textId="77777777" w:rsidR="00686242" w:rsidRDefault="00686242" w:rsidP="00E846BD">
      <w:pPr>
        <w:pStyle w:val="Brdtextmall"/>
        <w:spacing w:after="0"/>
        <w:ind w:left="0" w:right="0"/>
      </w:pPr>
    </w:p>
    <w:p w14:paraId="72607F6F" w14:textId="77777777" w:rsidR="00686242" w:rsidRDefault="00686242" w:rsidP="00686242">
      <w:pPr>
        <w:pStyle w:val="Otsikko2"/>
      </w:pPr>
      <w:bookmarkStart w:id="4" w:name="_Toc396489107"/>
      <w:r>
        <w:t>Kopparemissioner i fokus i Sverige</w:t>
      </w:r>
      <w:bookmarkEnd w:id="4"/>
    </w:p>
    <w:p w14:paraId="35B83949" w14:textId="6ABFE9CB" w:rsidR="00E846BD" w:rsidRDefault="00686242" w:rsidP="00E846BD">
      <w:pPr>
        <w:pStyle w:val="Brdtextmall"/>
        <w:spacing w:after="0"/>
        <w:ind w:left="0" w:right="0"/>
      </w:pPr>
      <w:r>
        <w:t xml:space="preserve">Trots att allmänt låga kopparnivåer konstaterats i svenska referenssjöar och vattendrag finns det frågor kopplat till risker med koppar som diskuterats. Bland de källor för spridning av koppar till ytvatten som varit fokus i Sverige är bl.a. kopparinnehållande </w:t>
      </w:r>
      <w:r w:rsidR="00A130DA">
        <w:t>dag</w:t>
      </w:r>
      <w:r>
        <w:t xml:space="preserve">vatten i stadsmiljöer där koppar nyttjas som tak- och fasadmaterial. Stockholms stad i synnerhet har haft en restriktiv hållning till användning av koppar för tak- och </w:t>
      </w:r>
      <w:r>
        <w:lastRenderedPageBreak/>
        <w:t>fasadmaterial liksom användning av koppar i dricksvattenledningar</w:t>
      </w:r>
      <w:r>
        <w:rPr>
          <w:rStyle w:val="Loppuviitteenviite"/>
        </w:rPr>
        <w:endnoteReference w:id="4"/>
      </w:r>
      <w:r>
        <w:t>. Farhågor om kopparemissioner  har även väckts i samband med Naturvårdsverkets regeringsuppdrag kring hållbar återföring av fosfor i rötslam. Naturvårdsverket menar att det inte kan uteslutas att koppar på längre sikt kan ackumulera i slam till skadliga nivåer i mark</w:t>
      </w:r>
      <w:r>
        <w:rPr>
          <w:rStyle w:val="Loppuviitteenviite"/>
        </w:rPr>
        <w:endnoteReference w:id="5"/>
      </w:r>
      <w:r>
        <w:t>. Kopparemissioner till marin miljö förekommer från båtbottenfärger där koppar är den vanligaste verksamma substansen</w:t>
      </w:r>
      <w:r>
        <w:rPr>
          <w:rStyle w:val="Loppuviitteenviite"/>
        </w:rPr>
        <w:endnoteReference w:id="6"/>
      </w:r>
      <w:r>
        <w:t xml:space="preserve">, men miljöfördelarna med användande av </w:t>
      </w:r>
      <w:r>
        <w:lastRenderedPageBreak/>
        <w:t xml:space="preserve">bottenfärgerna bedöms överväga riskerna. </w:t>
      </w:r>
      <w:r w:rsidR="002F1E52">
        <w:t>L</w:t>
      </w:r>
      <w:r w:rsidR="00E25E9E">
        <w:t>okala</w:t>
      </w:r>
      <w:r>
        <w:t xml:space="preserve"> utsläpp från t.ex. gruvor, industrier och</w:t>
      </w:r>
      <w:r w:rsidR="00E25E9E">
        <w:t xml:space="preserve"> bromsbelägg i fordonstrafik ger sett </w:t>
      </w:r>
      <w:r w:rsidR="00241F57">
        <w:t>till de to</w:t>
      </w:r>
      <w:r w:rsidR="00E25E9E">
        <w:t>t</w:t>
      </w:r>
      <w:r w:rsidR="00241F57">
        <w:t>a</w:t>
      </w:r>
      <w:r w:rsidR="00E25E9E">
        <w:t>l</w:t>
      </w:r>
      <w:r w:rsidR="00241F57">
        <w:t>a</w:t>
      </w:r>
      <w:r w:rsidR="00E25E9E">
        <w:t xml:space="preserve"> koppa</w:t>
      </w:r>
      <w:r w:rsidR="00241F57">
        <w:t>re</w:t>
      </w:r>
      <w:r w:rsidR="00E25E9E">
        <w:t>missionerna ett litet bidrag, men kan</w:t>
      </w:r>
      <w:r>
        <w:t xml:space="preserve"> lokalt </w:t>
      </w:r>
      <w:r w:rsidR="00E25E9E">
        <w:t xml:space="preserve">ge upphov till </w:t>
      </w:r>
      <w:r>
        <w:t xml:space="preserve">höga halter av koppar och i sällsynta fall </w:t>
      </w:r>
      <w:r w:rsidR="00E25E9E">
        <w:t xml:space="preserve">kan </w:t>
      </w:r>
      <w:r>
        <w:t>även skadliga effekter påvisas. För att kunna bedöma risker med ko</w:t>
      </w:r>
      <w:r w:rsidR="00241F57">
        <w:t>ppar i vattenmiljö är det</w:t>
      </w:r>
      <w:r>
        <w:t xml:space="preserve"> viktigt med vetenskapligt underbyggda, validerade metoder vilka baseras på de senaste rönen</w:t>
      </w:r>
      <w:r w:rsidDel="00B64E05">
        <w:t xml:space="preserve"> </w:t>
      </w:r>
      <w:r>
        <w:t xml:space="preserve">samt är förankrade i EU gemensam lagstiftning. </w:t>
      </w:r>
    </w:p>
    <w:p w14:paraId="359323A8" w14:textId="77777777" w:rsidR="007F6D25" w:rsidRDefault="007F6D25" w:rsidP="00E846BD">
      <w:pPr>
        <w:pStyle w:val="Brdtextmall"/>
        <w:spacing w:after="0"/>
        <w:ind w:left="0" w:right="0"/>
        <w:sectPr w:rsidR="007F6D25" w:rsidSect="00686242">
          <w:headerReference w:type="default" r:id="rId12"/>
          <w:footerReference w:type="default" r:id="rId13"/>
          <w:endnotePr>
            <w:numFmt w:val="decimal"/>
          </w:endnotePr>
          <w:type w:val="continuous"/>
          <w:pgSz w:w="11906" w:h="16838"/>
          <w:pgMar w:top="1440" w:right="1080" w:bottom="1440" w:left="1080" w:header="708" w:footer="708" w:gutter="0"/>
          <w:pgNumType w:start="1"/>
          <w:cols w:num="2" w:space="708"/>
          <w:docGrid w:linePitch="360"/>
        </w:sectPr>
      </w:pPr>
    </w:p>
    <w:p w14:paraId="3282048F" w14:textId="77777777" w:rsidR="00686242" w:rsidRDefault="00686242" w:rsidP="00E846BD">
      <w:pPr>
        <w:pStyle w:val="Brdtextmall"/>
        <w:spacing w:after="0"/>
        <w:ind w:left="0" w:right="0"/>
      </w:pPr>
    </w:p>
    <w:p w14:paraId="5BD9AC90" w14:textId="77777777" w:rsidR="00E846BD" w:rsidRDefault="00E846BD" w:rsidP="00E846BD">
      <w:pPr>
        <w:pStyle w:val="Brdtextmall"/>
        <w:spacing w:after="0"/>
        <w:ind w:left="0" w:right="0"/>
        <w:jc w:val="center"/>
      </w:pPr>
      <w:r>
        <w:rPr>
          <w:lang w:val="fi-FI" w:eastAsia="fi-FI"/>
        </w:rPr>
        <w:drawing>
          <wp:inline distT="0" distB="0" distL="0" distR="0" wp14:anchorId="42BE0323" wp14:editId="0E8B29CA">
            <wp:extent cx="3600000" cy="2123718"/>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par.png"/>
                    <pic:cNvPicPr/>
                  </pic:nvPicPr>
                  <pic:blipFill>
                    <a:blip r:embed="rId14">
                      <a:extLst>
                        <a:ext uri="{28A0092B-C50C-407E-A947-70E740481C1C}">
                          <a14:useLocalDpi xmlns:a14="http://schemas.microsoft.com/office/drawing/2010/main" val="0"/>
                        </a:ext>
                      </a:extLst>
                    </a:blip>
                    <a:stretch>
                      <a:fillRect/>
                    </a:stretch>
                  </pic:blipFill>
                  <pic:spPr>
                    <a:xfrm>
                      <a:off x="0" y="0"/>
                      <a:ext cx="3600000" cy="2123718"/>
                    </a:xfrm>
                    <a:prstGeom prst="rect">
                      <a:avLst/>
                    </a:prstGeom>
                  </pic:spPr>
                </pic:pic>
              </a:graphicData>
            </a:graphic>
          </wp:inline>
        </w:drawing>
      </w:r>
    </w:p>
    <w:p w14:paraId="48BDEEDF" w14:textId="5B180EEE" w:rsidR="00E846BD" w:rsidRDefault="00E846BD" w:rsidP="00E846BD">
      <w:pPr>
        <w:pStyle w:val="Brdtextmall"/>
        <w:spacing w:after="0"/>
        <w:ind w:left="0" w:right="0"/>
        <w:rPr>
          <w:i/>
          <w:sz w:val="18"/>
          <w:szCs w:val="18"/>
        </w:rPr>
      </w:pPr>
      <w:r w:rsidRPr="008000AA">
        <w:rPr>
          <w:b/>
          <w:i/>
          <w:noProof w:val="0"/>
          <w:sz w:val="18"/>
          <w:szCs w:val="18"/>
        </w:rPr>
        <w:t xml:space="preserve">Figur </w:t>
      </w:r>
      <w:r>
        <w:rPr>
          <w:b/>
          <w:i/>
          <w:noProof w:val="0"/>
          <w:sz w:val="18"/>
          <w:szCs w:val="18"/>
        </w:rPr>
        <w:t>1</w:t>
      </w:r>
      <w:r w:rsidRPr="008000AA">
        <w:rPr>
          <w:b/>
          <w:i/>
          <w:noProof w:val="0"/>
          <w:sz w:val="18"/>
          <w:szCs w:val="18"/>
        </w:rPr>
        <w:t>.</w:t>
      </w:r>
      <w:r w:rsidRPr="008000AA">
        <w:rPr>
          <w:i/>
          <w:noProof w:val="0"/>
          <w:sz w:val="18"/>
          <w:szCs w:val="18"/>
        </w:rPr>
        <w:t xml:space="preserve"> Kopparhalterna i </w:t>
      </w:r>
      <w:r w:rsidR="0002444A">
        <w:rPr>
          <w:i/>
          <w:noProof w:val="0"/>
          <w:sz w:val="18"/>
          <w:szCs w:val="18"/>
        </w:rPr>
        <w:t>Svenska</w:t>
      </w:r>
      <w:r w:rsidRPr="008000AA">
        <w:rPr>
          <w:i/>
          <w:noProof w:val="0"/>
          <w:sz w:val="18"/>
          <w:szCs w:val="18"/>
        </w:rPr>
        <w:t xml:space="preserve"> vattendrag. Halterna har minskat under senare delen av 2000-talet och överlag är halterna mycket låga eller låga. Källa: </w:t>
      </w:r>
      <w:hyperlink r:id="rId15" w:history="1">
        <w:r w:rsidRPr="00E46AC4">
          <w:rPr>
            <w:rStyle w:val="Hyperlinkki"/>
            <w:i/>
            <w:sz w:val="18"/>
            <w:szCs w:val="18"/>
          </w:rPr>
          <w:t>http://www.naturvardsverket.se/Sa-mar-miljon/Statistik-A-O/Koppar-i-vattendrag/</w:t>
        </w:r>
      </w:hyperlink>
    </w:p>
    <w:p w14:paraId="3294312A" w14:textId="77777777" w:rsidR="00E846BD" w:rsidRDefault="00E846BD" w:rsidP="00E846BD">
      <w:pPr>
        <w:pStyle w:val="Brdtextmall"/>
        <w:spacing w:after="0"/>
        <w:ind w:left="0" w:right="0"/>
        <w:rPr>
          <w:i/>
          <w:sz w:val="18"/>
          <w:szCs w:val="18"/>
        </w:rPr>
      </w:pPr>
    </w:p>
    <w:p w14:paraId="7A2ED552" w14:textId="77777777" w:rsidR="00E846BD" w:rsidRDefault="00E846BD" w:rsidP="00E846BD">
      <w:pPr>
        <w:pStyle w:val="Brdtextmall"/>
        <w:spacing w:after="0"/>
        <w:ind w:left="0" w:right="0"/>
        <w:rPr>
          <w:i/>
          <w:sz w:val="18"/>
          <w:szCs w:val="18"/>
        </w:rPr>
        <w:sectPr w:rsidR="00E846BD" w:rsidSect="00686242">
          <w:endnotePr>
            <w:numFmt w:val="decimal"/>
          </w:endnotePr>
          <w:type w:val="continuous"/>
          <w:pgSz w:w="11906" w:h="16838"/>
          <w:pgMar w:top="1440" w:right="1080" w:bottom="1440" w:left="1080" w:header="708" w:footer="708" w:gutter="0"/>
          <w:pgNumType w:start="1"/>
          <w:cols w:space="708"/>
          <w:docGrid w:linePitch="360"/>
        </w:sectPr>
      </w:pPr>
    </w:p>
    <w:p w14:paraId="6A9CBF4E" w14:textId="77777777" w:rsidR="00E846BD" w:rsidRPr="00FD5A20" w:rsidRDefault="00E846BD" w:rsidP="00686242">
      <w:pPr>
        <w:pStyle w:val="Otsikko2"/>
      </w:pPr>
      <w:bookmarkStart w:id="5" w:name="_Toc392090195"/>
      <w:bookmarkStart w:id="6" w:name="_Toc396489108"/>
      <w:bookmarkStart w:id="7" w:name="_Toc392090196"/>
      <w:r w:rsidRPr="00FD5A20">
        <w:lastRenderedPageBreak/>
        <w:t>Koppars förekomstformer och egenskaper</w:t>
      </w:r>
      <w:bookmarkEnd w:id="5"/>
      <w:bookmarkEnd w:id="6"/>
    </w:p>
    <w:p w14:paraId="1A63F844" w14:textId="1642BF4F" w:rsidR="00E846BD" w:rsidRPr="00FD5A20" w:rsidRDefault="00E846BD" w:rsidP="00E846BD">
      <w:pPr>
        <w:spacing w:after="0"/>
        <w:ind w:left="0"/>
        <w:rPr>
          <w:noProof w:val="0"/>
        </w:rPr>
      </w:pPr>
      <w:r w:rsidRPr="00FD5A20">
        <w:rPr>
          <w:noProof w:val="0"/>
        </w:rPr>
        <w:t>Koppar är ett essentiellt näringsämne för både encelliga och flercelliga organismer</w:t>
      </w:r>
      <w:r>
        <w:rPr>
          <w:noProof w:val="0"/>
        </w:rPr>
        <w:t>. Koppar</w:t>
      </w:r>
      <w:r w:rsidRPr="00FD5A20">
        <w:rPr>
          <w:noProof w:val="0"/>
        </w:rPr>
        <w:t xml:space="preserve"> finns i många enzym</w:t>
      </w:r>
      <w:r w:rsidRPr="007F50B4">
        <w:rPr>
          <w:noProof w:val="0"/>
        </w:rPr>
        <w:t xml:space="preserve">er vars kopparberoende funktionalitet är helt </w:t>
      </w:r>
      <w:r w:rsidR="007F50B4" w:rsidRPr="007F50B4">
        <w:rPr>
          <w:noProof w:val="0"/>
        </w:rPr>
        <w:t>nödvändig</w:t>
      </w:r>
      <w:r w:rsidR="00592787" w:rsidRPr="007F50B4">
        <w:rPr>
          <w:noProof w:val="0"/>
        </w:rPr>
        <w:t xml:space="preserve"> för</w:t>
      </w:r>
      <w:r w:rsidRPr="007F50B4">
        <w:rPr>
          <w:noProof w:val="0"/>
        </w:rPr>
        <w:t xml:space="preserve"> organismernas överlevnad.</w:t>
      </w:r>
      <w:r w:rsidRPr="00FD5A20">
        <w:rPr>
          <w:noProof w:val="0"/>
        </w:rPr>
        <w:t xml:space="preserve"> Vid överskott av biotillgänglig koppar har även organismer olika grad av förmåga att reglera koppar, både </w:t>
      </w:r>
      <w:r>
        <w:rPr>
          <w:noProof w:val="0"/>
        </w:rPr>
        <w:t>genom att begränsa</w:t>
      </w:r>
      <w:r w:rsidRPr="00FD5A20">
        <w:rPr>
          <w:noProof w:val="0"/>
        </w:rPr>
        <w:t xml:space="preserve"> upptag </w:t>
      </w:r>
      <w:r>
        <w:rPr>
          <w:noProof w:val="0"/>
        </w:rPr>
        <w:t>och</w:t>
      </w:r>
      <w:r w:rsidRPr="00FD5A20">
        <w:rPr>
          <w:noProof w:val="0"/>
        </w:rPr>
        <w:t xml:space="preserve"> mekanismer för </w:t>
      </w:r>
      <w:r>
        <w:rPr>
          <w:noProof w:val="0"/>
        </w:rPr>
        <w:t xml:space="preserve">att </w:t>
      </w:r>
      <w:r w:rsidRPr="00FD5A20">
        <w:rPr>
          <w:noProof w:val="0"/>
        </w:rPr>
        <w:lastRenderedPageBreak/>
        <w:t xml:space="preserve">otillgängliggöra koppar som tagits upp i organismen. </w:t>
      </w:r>
      <w:r>
        <w:rPr>
          <w:noProof w:val="0"/>
        </w:rPr>
        <w:t>V</w:t>
      </w:r>
      <w:r w:rsidRPr="00FD5A20">
        <w:rPr>
          <w:noProof w:val="0"/>
        </w:rPr>
        <w:t xml:space="preserve">id tillräckligt höga koncentrationer av koppar kan ämnet verka toxiskt på exponerade organismer. </w:t>
      </w:r>
      <w:r>
        <w:rPr>
          <w:noProof w:val="0"/>
        </w:rPr>
        <w:t>Reglering av k</w:t>
      </w:r>
      <w:r w:rsidRPr="00FD5A20">
        <w:rPr>
          <w:noProof w:val="0"/>
        </w:rPr>
        <w:t>opparnivåer i naturliga miljöer är viktigt dels för att ämnet ska finnas i tillräckligt mängd, men i balans för att inte verka toxiskt.</w:t>
      </w:r>
    </w:p>
    <w:p w14:paraId="2A63F00B" w14:textId="5273AFAB" w:rsidR="00E846BD" w:rsidRDefault="00E846BD" w:rsidP="00E846BD">
      <w:pPr>
        <w:spacing w:after="0"/>
        <w:ind w:left="0"/>
        <w:rPr>
          <w:noProof w:val="0"/>
        </w:rPr>
        <w:sectPr w:rsidR="00E846BD" w:rsidSect="00686242">
          <w:endnotePr>
            <w:numFmt w:val="decimal"/>
          </w:endnotePr>
          <w:type w:val="continuous"/>
          <w:pgSz w:w="11906" w:h="16838"/>
          <w:pgMar w:top="1440" w:right="1080" w:bottom="1440" w:left="1080" w:header="708" w:footer="708" w:gutter="0"/>
          <w:pgNumType w:start="1"/>
          <w:cols w:num="2" w:space="708"/>
          <w:docGrid w:linePitch="360"/>
        </w:sectPr>
      </w:pPr>
      <w:r w:rsidRPr="00FD5A20">
        <w:rPr>
          <w:noProof w:val="0"/>
        </w:rPr>
        <w:t xml:space="preserve">Koppar kan förekomma i olika former i miljön, ofta kallat kemisk </w:t>
      </w:r>
      <w:proofErr w:type="spellStart"/>
      <w:r w:rsidRPr="00FD5A20">
        <w:rPr>
          <w:noProof w:val="0"/>
        </w:rPr>
        <w:t>speciation</w:t>
      </w:r>
      <w:proofErr w:type="spellEnd"/>
      <w:r w:rsidRPr="00FD5A20">
        <w:rPr>
          <w:noProof w:val="0"/>
        </w:rPr>
        <w:t xml:space="preserve">. En illustration över koppars kemiska </w:t>
      </w:r>
      <w:proofErr w:type="spellStart"/>
      <w:r w:rsidRPr="00FD5A20">
        <w:rPr>
          <w:noProof w:val="0"/>
        </w:rPr>
        <w:t>speciation</w:t>
      </w:r>
      <w:proofErr w:type="spellEnd"/>
      <w:r w:rsidRPr="00FD5A20">
        <w:rPr>
          <w:noProof w:val="0"/>
        </w:rPr>
        <w:t xml:space="preserve"> ges i Figur </w:t>
      </w:r>
      <w:r>
        <w:rPr>
          <w:noProof w:val="0"/>
        </w:rPr>
        <w:t>2</w:t>
      </w:r>
    </w:p>
    <w:p w14:paraId="6BA1637C" w14:textId="5D408B34" w:rsidR="00E846BD" w:rsidRDefault="00E846BD" w:rsidP="00E846BD">
      <w:pPr>
        <w:spacing w:after="0"/>
        <w:ind w:left="0"/>
        <w:jc w:val="center"/>
        <w:rPr>
          <w:noProof w:val="0"/>
        </w:rPr>
      </w:pPr>
    </w:p>
    <w:p w14:paraId="105C00BB" w14:textId="10294095" w:rsidR="00E809DC" w:rsidRPr="00FD5A20" w:rsidRDefault="00E809DC" w:rsidP="00E846BD">
      <w:pPr>
        <w:spacing w:after="0"/>
        <w:ind w:left="0"/>
        <w:jc w:val="center"/>
        <w:rPr>
          <w:noProof w:val="0"/>
        </w:rPr>
      </w:pPr>
      <w:r w:rsidRPr="00FD5A20">
        <w:rPr>
          <w:lang w:val="fi-FI" w:eastAsia="fi-FI"/>
        </w:rPr>
        <w:drawing>
          <wp:inline distT="0" distB="0" distL="0" distR="0" wp14:anchorId="199F3CD1" wp14:editId="0CECE99B">
            <wp:extent cx="3105420" cy="176432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7198" cy="1765333"/>
                    </a:xfrm>
                    <a:prstGeom prst="rect">
                      <a:avLst/>
                    </a:prstGeom>
                    <a:noFill/>
                    <a:ln>
                      <a:noFill/>
                    </a:ln>
                  </pic:spPr>
                </pic:pic>
              </a:graphicData>
            </a:graphic>
          </wp:inline>
        </w:drawing>
      </w:r>
    </w:p>
    <w:p w14:paraId="2AE7CBF3" w14:textId="77777777" w:rsidR="00686242" w:rsidRDefault="00E846BD" w:rsidP="00E846BD">
      <w:pPr>
        <w:spacing w:after="0"/>
        <w:ind w:left="0"/>
        <w:rPr>
          <w:i/>
          <w:noProof w:val="0"/>
          <w:sz w:val="18"/>
          <w:szCs w:val="18"/>
        </w:rPr>
      </w:pPr>
      <w:r w:rsidRPr="008000AA">
        <w:rPr>
          <w:b/>
          <w:i/>
          <w:noProof w:val="0"/>
          <w:sz w:val="18"/>
          <w:szCs w:val="18"/>
        </w:rPr>
        <w:t xml:space="preserve">Figur </w:t>
      </w:r>
      <w:r>
        <w:rPr>
          <w:b/>
          <w:i/>
          <w:noProof w:val="0"/>
          <w:sz w:val="18"/>
          <w:szCs w:val="18"/>
        </w:rPr>
        <w:t>2</w:t>
      </w:r>
      <w:r w:rsidRPr="008000AA">
        <w:rPr>
          <w:b/>
          <w:i/>
          <w:noProof w:val="0"/>
          <w:sz w:val="18"/>
          <w:szCs w:val="18"/>
        </w:rPr>
        <w:t>.</w:t>
      </w:r>
      <w:r w:rsidRPr="008000AA">
        <w:rPr>
          <w:i/>
          <w:noProof w:val="0"/>
          <w:sz w:val="18"/>
          <w:szCs w:val="18"/>
        </w:rPr>
        <w:t xml:space="preserve"> Illustration över koppars kemiska </w:t>
      </w:r>
      <w:proofErr w:type="spellStart"/>
      <w:r w:rsidRPr="008000AA">
        <w:rPr>
          <w:i/>
          <w:noProof w:val="0"/>
          <w:sz w:val="18"/>
          <w:szCs w:val="18"/>
        </w:rPr>
        <w:t>speciation</w:t>
      </w:r>
      <w:proofErr w:type="spellEnd"/>
      <w:r w:rsidRPr="008000AA">
        <w:rPr>
          <w:i/>
          <w:noProof w:val="0"/>
          <w:sz w:val="18"/>
          <w:szCs w:val="18"/>
        </w:rPr>
        <w:t>. Varje pil illustrerar en jämviktskonstant mellan olika former (</w:t>
      </w:r>
      <w:proofErr w:type="spellStart"/>
      <w:r w:rsidRPr="008000AA">
        <w:rPr>
          <w:i/>
          <w:noProof w:val="0"/>
          <w:sz w:val="18"/>
          <w:szCs w:val="18"/>
        </w:rPr>
        <w:t>speciation</w:t>
      </w:r>
      <w:proofErr w:type="spellEnd"/>
      <w:r w:rsidRPr="008000AA">
        <w:rPr>
          <w:i/>
          <w:noProof w:val="0"/>
          <w:sz w:val="18"/>
          <w:szCs w:val="18"/>
        </w:rPr>
        <w:t xml:space="preserve">) av koppar. Biologiskt upptag sker i huvudsak via den fria kopparjonen och beskrivs, på samma sätt som andra komplex, med en jämviktskonstant. DOC: Dissolved </w:t>
      </w:r>
      <w:proofErr w:type="spellStart"/>
      <w:r w:rsidRPr="008000AA">
        <w:rPr>
          <w:i/>
          <w:noProof w:val="0"/>
          <w:sz w:val="18"/>
          <w:szCs w:val="18"/>
        </w:rPr>
        <w:t>organic</w:t>
      </w:r>
      <w:proofErr w:type="spellEnd"/>
      <w:r w:rsidRPr="008000AA">
        <w:rPr>
          <w:i/>
          <w:noProof w:val="0"/>
          <w:sz w:val="18"/>
          <w:szCs w:val="18"/>
        </w:rPr>
        <w:t xml:space="preserve"> </w:t>
      </w:r>
      <w:proofErr w:type="spellStart"/>
      <w:r w:rsidRPr="008000AA">
        <w:rPr>
          <w:i/>
          <w:noProof w:val="0"/>
          <w:sz w:val="18"/>
          <w:szCs w:val="18"/>
        </w:rPr>
        <w:t>carbon</w:t>
      </w:r>
      <w:proofErr w:type="spellEnd"/>
      <w:r w:rsidRPr="008000AA">
        <w:rPr>
          <w:i/>
          <w:noProof w:val="0"/>
          <w:sz w:val="18"/>
          <w:szCs w:val="18"/>
        </w:rPr>
        <w:t xml:space="preserve"> (löst organiskt kol), SPM: </w:t>
      </w:r>
      <w:proofErr w:type="spellStart"/>
      <w:r w:rsidRPr="008000AA">
        <w:rPr>
          <w:i/>
          <w:noProof w:val="0"/>
          <w:sz w:val="18"/>
          <w:szCs w:val="18"/>
        </w:rPr>
        <w:t>Suspended</w:t>
      </w:r>
      <w:proofErr w:type="spellEnd"/>
      <w:r w:rsidRPr="008000AA">
        <w:rPr>
          <w:i/>
          <w:noProof w:val="0"/>
          <w:sz w:val="18"/>
          <w:szCs w:val="18"/>
        </w:rPr>
        <w:t xml:space="preserve"> </w:t>
      </w:r>
      <w:proofErr w:type="spellStart"/>
      <w:r w:rsidRPr="008000AA">
        <w:rPr>
          <w:i/>
          <w:noProof w:val="0"/>
          <w:sz w:val="18"/>
          <w:szCs w:val="18"/>
        </w:rPr>
        <w:t>particulate</w:t>
      </w:r>
      <w:proofErr w:type="spellEnd"/>
      <w:r w:rsidRPr="008000AA">
        <w:rPr>
          <w:i/>
          <w:noProof w:val="0"/>
          <w:sz w:val="18"/>
          <w:szCs w:val="18"/>
        </w:rPr>
        <w:t xml:space="preserve"> </w:t>
      </w:r>
      <w:proofErr w:type="spellStart"/>
      <w:r w:rsidRPr="008000AA">
        <w:rPr>
          <w:i/>
          <w:noProof w:val="0"/>
          <w:sz w:val="18"/>
          <w:szCs w:val="18"/>
        </w:rPr>
        <w:t>matter</w:t>
      </w:r>
      <w:proofErr w:type="spellEnd"/>
      <w:r w:rsidRPr="008000AA">
        <w:rPr>
          <w:i/>
          <w:noProof w:val="0"/>
          <w:sz w:val="18"/>
          <w:szCs w:val="18"/>
        </w:rPr>
        <w:t xml:space="preserve"> (suspenderat partikulärt material).</w:t>
      </w:r>
    </w:p>
    <w:p w14:paraId="0ED5EB23" w14:textId="77777777" w:rsidR="00686242" w:rsidRDefault="00686242" w:rsidP="00E846BD">
      <w:pPr>
        <w:spacing w:after="0"/>
        <w:ind w:left="0"/>
        <w:rPr>
          <w:i/>
          <w:noProof w:val="0"/>
          <w:sz w:val="18"/>
          <w:szCs w:val="18"/>
        </w:rPr>
      </w:pPr>
    </w:p>
    <w:p w14:paraId="29728E0D" w14:textId="1987EE84" w:rsidR="00E846BD" w:rsidRDefault="00E846BD" w:rsidP="00E846BD">
      <w:pPr>
        <w:spacing w:after="0"/>
        <w:ind w:left="0"/>
        <w:rPr>
          <w:i/>
          <w:noProof w:val="0"/>
          <w:sz w:val="18"/>
          <w:szCs w:val="18"/>
        </w:rPr>
      </w:pPr>
      <w:r w:rsidRPr="008000AA">
        <w:rPr>
          <w:i/>
          <w:noProof w:val="0"/>
          <w:sz w:val="18"/>
          <w:szCs w:val="18"/>
        </w:rPr>
        <w:t xml:space="preserve"> </w:t>
      </w:r>
    </w:p>
    <w:p w14:paraId="36152060" w14:textId="77777777" w:rsidR="00E846BD" w:rsidRDefault="00E846BD" w:rsidP="00E846BD">
      <w:pPr>
        <w:spacing w:after="0"/>
        <w:ind w:left="0"/>
        <w:rPr>
          <w:i/>
          <w:noProof w:val="0"/>
          <w:sz w:val="18"/>
          <w:szCs w:val="18"/>
        </w:rPr>
        <w:sectPr w:rsidR="00E846BD" w:rsidSect="003F18CC">
          <w:footerReference w:type="default" r:id="rId17"/>
          <w:endnotePr>
            <w:numFmt w:val="decimal"/>
          </w:endnotePr>
          <w:type w:val="continuous"/>
          <w:pgSz w:w="11906" w:h="16838"/>
          <w:pgMar w:top="1440" w:right="1080" w:bottom="1440" w:left="1080" w:header="708" w:footer="708" w:gutter="0"/>
          <w:pgNumType w:start="2"/>
          <w:cols w:space="708"/>
          <w:docGrid w:linePitch="360"/>
        </w:sectPr>
      </w:pPr>
    </w:p>
    <w:p w14:paraId="71BAAC6A" w14:textId="56FCAA11" w:rsidR="00E846BD" w:rsidRPr="008000AA" w:rsidRDefault="00E846BD" w:rsidP="00E846BD">
      <w:pPr>
        <w:spacing w:after="0"/>
        <w:ind w:left="0"/>
        <w:rPr>
          <w:i/>
          <w:noProof w:val="0"/>
          <w:sz w:val="18"/>
          <w:szCs w:val="18"/>
        </w:rPr>
      </w:pPr>
    </w:p>
    <w:p w14:paraId="2AC041E5" w14:textId="30515D6C" w:rsidR="00E846BD" w:rsidRPr="00FD5A20" w:rsidRDefault="00E846BD" w:rsidP="00E846BD">
      <w:pPr>
        <w:spacing w:after="0"/>
        <w:ind w:left="0"/>
        <w:rPr>
          <w:rFonts w:asciiTheme="majorHAnsi" w:hAnsiTheme="majorHAnsi" w:cs="Arial"/>
          <w:noProof w:val="0"/>
        </w:rPr>
      </w:pPr>
      <w:r w:rsidRPr="00FD5A20">
        <w:rPr>
          <w:noProof w:val="0"/>
        </w:rPr>
        <w:t xml:space="preserve">När koppar förekommer som solid metall eller komplexbunden form (se Figur </w:t>
      </w:r>
      <w:r>
        <w:rPr>
          <w:noProof w:val="0"/>
        </w:rPr>
        <w:t>2</w:t>
      </w:r>
      <w:r w:rsidRPr="00FD5A20">
        <w:rPr>
          <w:noProof w:val="0"/>
        </w:rPr>
        <w:t xml:space="preserve">) kan den vanligtvis inte tas upp av levande organismer och har därmed låg toxisk verkan. För att beskriva biologiskt upptag av den fria kopparjonen, vilken vid förhöjda doser kan leda till toxisk verkan och därmed är huvudsakligt föremål för riskbedömning, krävs detaljerad kunskap om jämviktsförhållanden, upptagsprocesser och komplexreaktioner. För att underlätta denna process har en utvärderingsmodell utvecklats, </w:t>
      </w:r>
      <w:r w:rsidRPr="00FD5A20">
        <w:rPr>
          <w:rFonts w:asciiTheme="majorHAnsi" w:hAnsiTheme="majorHAnsi" w:cs="Arial"/>
          <w:noProof w:val="0"/>
        </w:rPr>
        <w:t xml:space="preserve">biotisk </w:t>
      </w:r>
      <w:proofErr w:type="spellStart"/>
      <w:r w:rsidRPr="00FD5A20">
        <w:rPr>
          <w:rFonts w:asciiTheme="majorHAnsi" w:hAnsiTheme="majorHAnsi" w:cs="Arial"/>
          <w:noProof w:val="0"/>
        </w:rPr>
        <w:t>ligand</w:t>
      </w:r>
      <w:proofErr w:type="spellEnd"/>
      <w:r w:rsidRPr="00FD5A20">
        <w:rPr>
          <w:rFonts w:asciiTheme="majorHAnsi" w:hAnsiTheme="majorHAnsi" w:cs="Arial"/>
          <w:noProof w:val="0"/>
        </w:rPr>
        <w:t xml:space="preserve"> modell (BLM), </w:t>
      </w:r>
      <w:r w:rsidRPr="00FD5A20">
        <w:rPr>
          <w:noProof w:val="0"/>
        </w:rPr>
        <w:t>vilken</w:t>
      </w:r>
      <w:r w:rsidRPr="00FD5A20">
        <w:rPr>
          <w:rFonts w:asciiTheme="majorHAnsi" w:hAnsiTheme="majorHAnsi" w:cs="Arial"/>
          <w:noProof w:val="0"/>
        </w:rPr>
        <w:t xml:space="preserve"> nyttjar kunskap om metallers kemi, rådande vattenkemi (t.ex. </w:t>
      </w:r>
      <w:r w:rsidRPr="00FD5A20">
        <w:rPr>
          <w:noProof w:val="0"/>
        </w:rPr>
        <w:t>hårdhet, alkalinitet, pH, DOC</w:t>
      </w:r>
      <w:r w:rsidRPr="00FD5A20">
        <w:rPr>
          <w:rFonts w:asciiTheme="majorHAnsi" w:hAnsiTheme="majorHAnsi" w:cs="Arial"/>
          <w:noProof w:val="0"/>
        </w:rPr>
        <w:t xml:space="preserve">) och toxikologi för på ett säkert sätt bedöma toxiciteten av </w:t>
      </w:r>
      <w:r>
        <w:rPr>
          <w:rFonts w:asciiTheme="majorHAnsi" w:hAnsiTheme="majorHAnsi" w:cs="Arial"/>
          <w:noProof w:val="0"/>
        </w:rPr>
        <w:t>koppar och andra</w:t>
      </w:r>
      <w:r w:rsidRPr="00FD5A20">
        <w:rPr>
          <w:rFonts w:asciiTheme="majorHAnsi" w:hAnsiTheme="majorHAnsi" w:cs="Arial"/>
          <w:noProof w:val="0"/>
        </w:rPr>
        <w:t xml:space="preserve"> metall</w:t>
      </w:r>
      <w:r>
        <w:rPr>
          <w:rFonts w:asciiTheme="majorHAnsi" w:hAnsiTheme="majorHAnsi" w:cs="Arial"/>
          <w:noProof w:val="0"/>
        </w:rPr>
        <w:t>er</w:t>
      </w:r>
      <w:r w:rsidRPr="00FD5A20">
        <w:rPr>
          <w:rFonts w:asciiTheme="majorHAnsi" w:hAnsiTheme="majorHAnsi" w:cs="Arial"/>
          <w:noProof w:val="0"/>
        </w:rPr>
        <w:t xml:space="preserve"> i enskilda vatten. Mer detaljerad information om BLM ges i kapitel 2.2.</w:t>
      </w:r>
    </w:p>
    <w:p w14:paraId="4E54C7B0" w14:textId="77777777" w:rsidR="00E846BD" w:rsidRPr="003B58FD" w:rsidRDefault="00E846BD" w:rsidP="00E846BD">
      <w:pPr>
        <w:spacing w:after="0"/>
        <w:ind w:left="0"/>
      </w:pPr>
    </w:p>
    <w:p w14:paraId="5E8EA5DA" w14:textId="31EF0288" w:rsidR="00E846BD" w:rsidRPr="000663F1" w:rsidRDefault="00E846BD" w:rsidP="00686242">
      <w:pPr>
        <w:pStyle w:val="Otsikko2"/>
      </w:pPr>
      <w:bookmarkStart w:id="8" w:name="_Toc396489109"/>
      <w:r w:rsidRPr="000663F1">
        <w:t>V</w:t>
      </w:r>
      <w:r>
        <w:t>ikten av att ta</w:t>
      </w:r>
      <w:r w:rsidRPr="000663F1">
        <w:t xml:space="preserve"> hänsyn till biotillgänglighet</w:t>
      </w:r>
      <w:bookmarkEnd w:id="7"/>
      <w:bookmarkEnd w:id="8"/>
    </w:p>
    <w:p w14:paraId="217D8339" w14:textId="77777777" w:rsidR="00E846BD" w:rsidRPr="000663F1" w:rsidRDefault="00E846BD" w:rsidP="00E846BD">
      <w:pPr>
        <w:spacing w:after="0"/>
        <w:ind w:left="0"/>
        <w:rPr>
          <w:noProof w:val="0"/>
        </w:rPr>
      </w:pPr>
      <w:r w:rsidRPr="000663F1">
        <w:rPr>
          <w:noProof w:val="0"/>
        </w:rPr>
        <w:t>I vår strävan mot ett mer hållbart samhälle är det viktigt att samhällets resurser används på bästa sätt. Genom att sätta för låga krav på acceptabla föroreningsnivåer eller störningsnivåer utsätts människa och miljö för fara. För höga krav leder till att resurser används på fel sätt eller till fel saker. Biotillgänglighet representerar den i dag bästa metoden för att bedöma den potentiella risken av metaller i sötvatten genom att ta hänsyn till hur metaller påverkas av fysikalisk-kemiska förhållanden och sin omgivning. En illustration av biotillgänglighet visas i Figur 3.</w:t>
      </w:r>
    </w:p>
    <w:p w14:paraId="671FF22E" w14:textId="77777777" w:rsidR="00E846BD" w:rsidRPr="000663F1" w:rsidRDefault="00E846BD" w:rsidP="00E846BD">
      <w:pPr>
        <w:spacing w:after="0"/>
        <w:ind w:left="0"/>
        <w:rPr>
          <w:noProof w:val="0"/>
        </w:rPr>
      </w:pPr>
    </w:p>
    <w:p w14:paraId="4F9AABB2" w14:textId="77777777" w:rsidR="00E846BD" w:rsidRPr="000663F1" w:rsidRDefault="00E846BD" w:rsidP="00E846BD">
      <w:pPr>
        <w:spacing w:after="0"/>
        <w:ind w:left="0"/>
        <w:jc w:val="center"/>
        <w:rPr>
          <w:noProof w:val="0"/>
        </w:rPr>
      </w:pPr>
      <w:r w:rsidRPr="000663F1">
        <w:rPr>
          <w:lang w:val="fi-FI" w:eastAsia="fi-FI"/>
        </w:rPr>
        <w:drawing>
          <wp:inline distT="0" distB="0" distL="0" distR="0" wp14:anchorId="7DEEDA2D" wp14:editId="39FCB463">
            <wp:extent cx="2895600" cy="117856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0" cy="1178560"/>
                    </a:xfrm>
                    <a:prstGeom prst="rect">
                      <a:avLst/>
                    </a:prstGeom>
                    <a:noFill/>
                    <a:ln>
                      <a:noFill/>
                    </a:ln>
                  </pic:spPr>
                </pic:pic>
              </a:graphicData>
            </a:graphic>
          </wp:inline>
        </w:drawing>
      </w:r>
    </w:p>
    <w:p w14:paraId="7BB9B576" w14:textId="77777777" w:rsidR="00E846BD" w:rsidRPr="008000AA" w:rsidRDefault="00E846BD" w:rsidP="00E846BD">
      <w:pPr>
        <w:spacing w:after="0"/>
        <w:ind w:left="0"/>
        <w:rPr>
          <w:i/>
          <w:noProof w:val="0"/>
          <w:sz w:val="18"/>
        </w:rPr>
      </w:pPr>
      <w:r w:rsidRPr="008000AA">
        <w:rPr>
          <w:b/>
          <w:i/>
          <w:noProof w:val="0"/>
          <w:sz w:val="18"/>
        </w:rPr>
        <w:t>Figur 3.</w:t>
      </w:r>
      <w:r w:rsidRPr="008000AA">
        <w:rPr>
          <w:i/>
          <w:noProof w:val="0"/>
          <w:sz w:val="18"/>
        </w:rPr>
        <w:t xml:space="preserve"> Illustration av biotillgänglighet andel i förhållande till totala mängden eller halten av metall i miljön.</w:t>
      </w:r>
    </w:p>
    <w:p w14:paraId="1E735BFE" w14:textId="77777777" w:rsidR="00E846BD" w:rsidRDefault="00E846BD" w:rsidP="00E846BD">
      <w:pPr>
        <w:spacing w:after="0"/>
        <w:ind w:left="0"/>
        <w:rPr>
          <w:noProof w:val="0"/>
        </w:rPr>
      </w:pPr>
    </w:p>
    <w:p w14:paraId="5848A10A" w14:textId="7659F44F" w:rsidR="00E846BD" w:rsidRPr="000663F1" w:rsidRDefault="00E846BD" w:rsidP="00E846BD">
      <w:pPr>
        <w:spacing w:after="0"/>
        <w:ind w:left="0"/>
        <w:rPr>
          <w:noProof w:val="0"/>
        </w:rPr>
      </w:pPr>
      <w:r w:rsidRPr="000A0268">
        <w:rPr>
          <w:noProof w:val="0"/>
        </w:rPr>
        <w:t>Ett beräkningsexempel med BLM</w:t>
      </w:r>
      <w:r w:rsidRPr="000A0268">
        <w:rPr>
          <w:rStyle w:val="Loppuviitteenviite"/>
          <w:noProof w:val="0"/>
        </w:rPr>
        <w:endnoteReference w:id="7"/>
      </w:r>
      <w:r w:rsidR="000A0268" w:rsidRPr="000A0268">
        <w:rPr>
          <w:noProof w:val="0"/>
        </w:rPr>
        <w:t xml:space="preserve"> (se även kapitel 2.2) för 3 prover i en svensk sjö (</w:t>
      </w:r>
      <w:r w:rsidRPr="000A0268">
        <w:rPr>
          <w:noProof w:val="0"/>
        </w:rPr>
        <w:t>pH = 6,7-6,8, DOC = 4,2 – 5,8 mg/l och Ca = 5,6 – 6,7 mg/l) visar att den biotillgän</w:t>
      </w:r>
      <w:r w:rsidR="000A0268" w:rsidRPr="000A0268">
        <w:rPr>
          <w:noProof w:val="0"/>
        </w:rPr>
        <w:t>gliga fraktionen av koppar i sjön</w:t>
      </w:r>
      <w:r w:rsidRPr="000A0268">
        <w:rPr>
          <w:noProof w:val="0"/>
        </w:rPr>
        <w:t xml:space="preserve"> var 4,3-7,3 % av den uppmätta halten löst koppar. P</w:t>
      </w:r>
      <w:r>
        <w:rPr>
          <w:noProof w:val="0"/>
        </w:rPr>
        <w:t xml:space="preserve">assiv provtagning med DGT </w:t>
      </w:r>
      <w:r>
        <w:rPr>
          <w:noProof w:val="0"/>
        </w:rPr>
        <w:lastRenderedPageBreak/>
        <w:t>(en typ av provtagare som eftersträvar att simulera biotil</w:t>
      </w:r>
      <w:r w:rsidR="000D16F0">
        <w:rPr>
          <w:noProof w:val="0"/>
        </w:rPr>
        <w:t>lgänglig andel) för samma lokaler</w:t>
      </w:r>
      <w:r>
        <w:rPr>
          <w:noProof w:val="0"/>
        </w:rPr>
        <w:t xml:space="preserve"> </w:t>
      </w:r>
      <w:r w:rsidR="00C82C14">
        <w:rPr>
          <w:noProof w:val="0"/>
        </w:rPr>
        <w:t>utgjorde 17-18 % av den lösta halten</w:t>
      </w:r>
      <w:r w:rsidR="000D16F0">
        <w:rPr>
          <w:rStyle w:val="Loppuviitteenviite"/>
          <w:noProof w:val="0"/>
        </w:rPr>
        <w:endnoteReference w:id="8"/>
      </w:r>
      <w:r w:rsidR="000D16F0">
        <w:rPr>
          <w:noProof w:val="0"/>
        </w:rPr>
        <w:t xml:space="preserve"> och i detta fall överskattas den biotillgängliga andelen med DGT jämför</w:t>
      </w:r>
      <w:r w:rsidR="00C82C14">
        <w:rPr>
          <w:noProof w:val="0"/>
        </w:rPr>
        <w:t>t med BLM</w:t>
      </w:r>
      <w:r>
        <w:rPr>
          <w:noProof w:val="0"/>
        </w:rPr>
        <w:t xml:space="preserve">. Andelen biotillgänglig koppar av den lösta halten kommer att variera med de platsspecifika förhållanden som </w:t>
      </w:r>
      <w:r w:rsidRPr="007F50B4">
        <w:rPr>
          <w:noProof w:val="0"/>
        </w:rPr>
        <w:t>råde</w:t>
      </w:r>
      <w:r w:rsidR="007F50B4" w:rsidRPr="007F50B4">
        <w:rPr>
          <w:noProof w:val="0"/>
        </w:rPr>
        <w:t>r</w:t>
      </w:r>
      <w:r w:rsidRPr="007F50B4">
        <w:rPr>
          <w:noProof w:val="0"/>
        </w:rPr>
        <w:t xml:space="preserve"> i en s</w:t>
      </w:r>
      <w:r>
        <w:rPr>
          <w:noProof w:val="0"/>
        </w:rPr>
        <w:t xml:space="preserve">jö eller vattendrag, men generellt är den biotillgängliga andelen väsentligt mindre än halten löst koppar. </w:t>
      </w:r>
    </w:p>
    <w:p w14:paraId="4A9CD6F2" w14:textId="62896CEF" w:rsidR="00E846BD" w:rsidRDefault="00E846BD" w:rsidP="00E846BD">
      <w:pPr>
        <w:spacing w:after="0"/>
        <w:ind w:left="0"/>
        <w:rPr>
          <w:noProof w:val="0"/>
        </w:rPr>
      </w:pPr>
      <w:r w:rsidRPr="000663F1">
        <w:rPr>
          <w:noProof w:val="0"/>
        </w:rPr>
        <w:t>Genom att ta hänsyn till biotillgänglighet ökar precisionen i utförda ris</w:t>
      </w:r>
      <w:r>
        <w:rPr>
          <w:noProof w:val="0"/>
        </w:rPr>
        <w:t>k</w:t>
      </w:r>
      <w:r w:rsidRPr="000663F1">
        <w:rPr>
          <w:noProof w:val="0"/>
        </w:rPr>
        <w:t xml:space="preserve">bedömningar </w:t>
      </w:r>
      <w:r w:rsidR="000A0268">
        <w:rPr>
          <w:noProof w:val="0"/>
        </w:rPr>
        <w:t xml:space="preserve">och både under- och överskattning av </w:t>
      </w:r>
      <w:r w:rsidRPr="000663F1">
        <w:rPr>
          <w:noProof w:val="0"/>
        </w:rPr>
        <w:t>miljörisker undviks. Vidare kan en jämförelse av biotillgänglig fraktion vid olika platser bättre visa var resurser ska sättas in för att göra störst miljönytta. Vissa vatten kommer, beroende på dess vattenkemi, vara mer känsliga medan andra vatten är mer motstå</w:t>
      </w:r>
      <w:r w:rsidR="007834D4">
        <w:rPr>
          <w:noProof w:val="0"/>
        </w:rPr>
        <w:t xml:space="preserve">ndskraftiga. Biotillgänglighetsberäkning genom BLM </w:t>
      </w:r>
      <w:r w:rsidRPr="000663F1">
        <w:rPr>
          <w:noProof w:val="0"/>
        </w:rPr>
        <w:t xml:space="preserve">är en </w:t>
      </w:r>
      <w:r w:rsidRPr="007834D4">
        <w:rPr>
          <w:noProof w:val="0"/>
        </w:rPr>
        <w:t>v</w:t>
      </w:r>
      <w:r w:rsidR="007834D4" w:rsidRPr="007834D4">
        <w:rPr>
          <w:noProof w:val="0"/>
        </w:rPr>
        <w:t>aliderad</w:t>
      </w:r>
      <w:r w:rsidRPr="000663F1">
        <w:rPr>
          <w:noProof w:val="0"/>
        </w:rPr>
        <w:t xml:space="preserve"> metodik och har bland annat använts för att fastställa EQS för metallerna nickel och bly</w:t>
      </w:r>
      <w:r w:rsidRPr="003B58FD">
        <w:rPr>
          <w:rFonts w:cs="Arial"/>
          <w:noProof w:val="0"/>
          <w:vertAlign w:val="superscript"/>
        </w:rPr>
        <w:endnoteReference w:id="9"/>
      </w:r>
      <w:r w:rsidRPr="000663F1">
        <w:rPr>
          <w:noProof w:val="0"/>
        </w:rPr>
        <w:t xml:space="preserve">. </w:t>
      </w:r>
    </w:p>
    <w:p w14:paraId="5DC385C3" w14:textId="77777777" w:rsidR="007834D4" w:rsidRDefault="007834D4" w:rsidP="00E846BD">
      <w:pPr>
        <w:spacing w:after="0"/>
        <w:ind w:left="0"/>
        <w:rPr>
          <w:noProof w:val="0"/>
        </w:rPr>
      </w:pPr>
    </w:p>
    <w:p w14:paraId="3177B462" w14:textId="23F49EB3" w:rsidR="00E846BD" w:rsidRDefault="00E846BD" w:rsidP="00263C8B">
      <w:pPr>
        <w:pStyle w:val="Otsikko1"/>
      </w:pPr>
      <w:bookmarkStart w:id="9" w:name="_Toc396489110"/>
      <w:r>
        <w:t>MiljöRiskbedömningsprocessen</w:t>
      </w:r>
      <w:bookmarkEnd w:id="9"/>
    </w:p>
    <w:p w14:paraId="0EF86290" w14:textId="6EC4D661" w:rsidR="00E846BD" w:rsidRDefault="00E846BD" w:rsidP="00E846BD">
      <w:pPr>
        <w:pStyle w:val="Brdtextmall"/>
        <w:spacing w:after="0"/>
        <w:ind w:left="0" w:right="0"/>
      </w:pPr>
      <w:r>
        <w:t>Miljöriskbedömningens generella steg består av faroidentifiering, exponerings- och dos-responsanalys samt riskkarakterisering. Faroidentifiering innebär närvaro av det ämne/ämnen med potential att skada organismer konstateras i de medier (t.ex. luft, vatten, mark, sediment) som bedöms. Vid exponeringsbedömningen mäts eller uppskattas koncentrationerna av aktuella ämnen i de olika medier som exponerade organismer lever i samt att storlek och varaktighet av exponeringen uppskattas. Dos-respons analys utgörs av att grad och typ av skadlig effekt vid exponering av kända koncentrationer av enskilda ämnen bestäms i standardiserade (eko-) toxikologiska laboratorietester. Utifrån tester etableras organimsspecif</w:t>
      </w:r>
      <w:r w:rsidR="000A0268">
        <w:t>i</w:t>
      </w:r>
      <w:r>
        <w:t>ka dos-responssamband där nivåer för olika grad av effekt bestäms inkl. den koncentration där ingen effekt uppträder, den sk. nolleffektnivån</w:t>
      </w:r>
      <w:r>
        <w:rPr>
          <w:rStyle w:val="Loppuviitteenviite"/>
        </w:rPr>
        <w:endnoteReference w:id="10"/>
      </w:r>
      <w:r w:rsidRPr="008641D0">
        <w:t xml:space="preserve"> </w:t>
      </w:r>
      <w:r>
        <w:t>NOEC (no obeserved effect concentration).</w:t>
      </w:r>
    </w:p>
    <w:p w14:paraId="0704936E" w14:textId="77777777" w:rsidR="00686242" w:rsidRDefault="00686242" w:rsidP="00E846BD">
      <w:pPr>
        <w:pStyle w:val="Brdtextmall"/>
        <w:spacing w:after="0"/>
        <w:ind w:left="0" w:right="0"/>
      </w:pPr>
    </w:p>
    <w:p w14:paraId="7F920B3A" w14:textId="103AD218" w:rsidR="00E846BD" w:rsidRDefault="00E846BD" w:rsidP="00E846BD">
      <w:pPr>
        <w:pStyle w:val="Brdtextmall"/>
        <w:spacing w:after="0"/>
        <w:ind w:left="0" w:right="0"/>
      </w:pPr>
      <w:r>
        <w:t xml:space="preserve">Flera olika tester och testsystem som undersöker samma effekt ger en variation i utfallet som måste vägas in i processen, t.ex. variation utifrån utförande och </w:t>
      </w:r>
      <w:r>
        <w:lastRenderedPageBreak/>
        <w:t>testförhållanden, testorganism och resultatens kvalitet är faktorer som bidrar till variation i utfallet av toxicitet och fastställande av NOEC värden. Genom variationen brukar vanligen ett HC5 värde (hazardous concentration 5 dvs den koncentration där 5 % av arterna uppvisar effekt) etableras genom statistisk bearbetning av effektdata.  En generell skyddsnivå härleds därefter från HC5 för att ge ett tillräckligt och allmänt skydd för alla typer av organismer som lever i det medium som nivån fastställs för, det sk. PNEC-värdet (Predicted no effect concentration). PNEC brukar ofta även utgöra riktvärden, gränsvärden eller miljökvalitetsnorm för mediet. PNEC-värdet härleds vanligen utifrån statistisk bearbetning av dataunderlaget där en bestämd skyddnivå väljs som anses ge tillräckligt allmänt skydd.</w:t>
      </w:r>
    </w:p>
    <w:p w14:paraId="769C8B12" w14:textId="694D5599" w:rsidR="00E846BD" w:rsidRDefault="00E846BD" w:rsidP="00E846BD">
      <w:pPr>
        <w:pStyle w:val="Brdtextmall"/>
        <w:spacing w:after="0"/>
        <w:ind w:left="0" w:right="0"/>
      </w:pPr>
      <w:r>
        <w:t>I PNEC värdet ligger vanligen också en s.k. assessment factor (AF) som hanterar osäkerheter i underlagsdata, t.ex. beroende på antalet arter som testats och den bedömda kvaliteten i det (eko-) toxikologiska dataunderlaget. PNEC fastställs då genom att dela NOEC med AF. Vid stora osäkerheter i underliggande undersöknin</w:t>
      </w:r>
      <w:r w:rsidR="002D6DA3">
        <w:t>gar används hög AF (t.ex 10-100</w:t>
      </w:r>
      <w:r>
        <w:t>) medan låg osäkerhet leder till låg AF (t.ex. 1-5).</w:t>
      </w:r>
    </w:p>
    <w:p w14:paraId="559891B7" w14:textId="77777777" w:rsidR="00686242" w:rsidRDefault="00686242" w:rsidP="00E846BD">
      <w:pPr>
        <w:pStyle w:val="Brdtextmall"/>
        <w:spacing w:after="0"/>
        <w:ind w:left="0" w:right="0"/>
      </w:pPr>
    </w:p>
    <w:p w14:paraId="05AF35BF" w14:textId="46E7C503" w:rsidR="00E846BD" w:rsidRDefault="00E846BD" w:rsidP="00E846BD">
      <w:pPr>
        <w:pStyle w:val="Brdtextmall"/>
        <w:spacing w:after="0"/>
        <w:ind w:left="0" w:right="0"/>
      </w:pPr>
      <w:r>
        <w:t xml:space="preserve">Riskkarakteriseringen utförs </w:t>
      </w:r>
      <w:r w:rsidR="00AE0CEC">
        <w:t xml:space="preserve">i </w:t>
      </w:r>
      <w:r>
        <w:t xml:space="preserve">sin enklaste form genom att uppmätt koncentration, MEC (Measured environmental concentration) eller uppskattad koncentration, PEC (Predicted environmental concentration) jämförs (divideras) med PNEC-värdet för att räkna ut en riskkvot. När riskkvoten överstiger 1 finns en risk för att negativa effekter på organismer i mediet ska uppträda och med ökande riskkvot ökar risken. När riskbedömningen konstaterat förekomst av risker kvarstår att värdera och hantera dessa vilket vanligen utmynnar i olika former av riskreducerande åtgärder. </w:t>
      </w:r>
    </w:p>
    <w:p w14:paraId="46FFC087" w14:textId="77777777" w:rsidR="00E846BD" w:rsidRPr="00962A08" w:rsidRDefault="00E846BD" w:rsidP="00E846BD">
      <w:pPr>
        <w:pStyle w:val="Brdtextmall"/>
        <w:spacing w:after="0"/>
        <w:ind w:left="0" w:right="0"/>
      </w:pPr>
    </w:p>
    <w:p w14:paraId="3E773B7D" w14:textId="7F2F3937" w:rsidR="00E846BD" w:rsidRPr="00CB09D0" w:rsidRDefault="00E846BD" w:rsidP="00686242">
      <w:pPr>
        <w:pStyle w:val="Otsikko2"/>
      </w:pPr>
      <w:bookmarkStart w:id="10" w:name="_Toc396489111"/>
      <w:r>
        <w:t>Kunskapsläget för koppar och utveckling inom riskbedömning</w:t>
      </w:r>
      <w:bookmarkEnd w:id="10"/>
      <w:r>
        <w:t xml:space="preserve"> </w:t>
      </w:r>
    </w:p>
    <w:p w14:paraId="1BB51DB9" w14:textId="5AFE2AD7" w:rsidR="00E846BD" w:rsidRDefault="00E846BD" w:rsidP="00E846BD">
      <w:pPr>
        <w:spacing w:after="0"/>
        <w:ind w:left="0"/>
      </w:pPr>
      <w:r>
        <w:t xml:space="preserve">Föregående avsnitt kan anses utgöra riskbedömning i en förenklad form. Naturens komplexitet och ständigt varierande förhållanden kräver förenkling i riskbedömningsprocessen för att det ska vara hanterbart och dagligdags möjliggöra översiktliga riskbedömningar med acceptabel säkerhet för att skydda både miljö och hälsa. </w:t>
      </w:r>
      <w:r>
        <w:lastRenderedPageBreak/>
        <w:t>Därför finns vanligen konservativa antaganden inbyggda i olika generella gränsvärden eller kvalitetskrav för att uppnå en allmänrådande och acceptabel säkerhet för att bedömning av kemikalierisker under alla förhållanden.</w:t>
      </w:r>
    </w:p>
    <w:p w14:paraId="79A4648B" w14:textId="76E95761" w:rsidR="00E846BD" w:rsidRDefault="00E846BD" w:rsidP="00E846BD">
      <w:pPr>
        <w:spacing w:after="0"/>
        <w:ind w:left="0"/>
      </w:pPr>
      <w:r>
        <w:t xml:space="preserve">Med senaste decenniernas forskning och utveckling har förståelsen kring hur olika riskämnen sprids, uppträder i olika kemiska former, förändras och verkar i miljön ökat kraftigt. Vidare har det (eko-) toxikologiska underlaget för de flesta ämnen, däribland koppar, förbättrats avsevärt liksom modellverktyg för att avspegla hur exponering och därmed risken kan förändras med skiftande omgivningsförhållanden i miljön. </w:t>
      </w:r>
    </w:p>
    <w:p w14:paraId="7037E842" w14:textId="699D9FFE" w:rsidR="00E846BD" w:rsidRPr="00801ACD" w:rsidRDefault="00E846BD" w:rsidP="00E846BD">
      <w:pPr>
        <w:spacing w:after="0"/>
        <w:ind w:left="0"/>
        <w:rPr>
          <w:rFonts w:asciiTheme="majorHAnsi" w:hAnsiTheme="majorHAnsi"/>
        </w:rPr>
      </w:pPr>
      <w:r>
        <w:t xml:space="preserve">Generellt är kunskapen och dataunderlaget för metaller, och i synnerhet koppar, idag mycket stort jämfört med bara ett par årtionden sedan. Kunskapsuppbyggnaden har drivits fram både genom grundforskning, ökade krav inom kemikalielagstiftning, men även genom frivilliga initiativ från producenter av kemikalier, inte minst från metallindustrin däribland </w:t>
      </w:r>
      <w:r w:rsidRPr="00801ACD">
        <w:rPr>
          <w:rFonts w:asciiTheme="majorHAnsi" w:hAnsiTheme="majorHAnsi"/>
        </w:rPr>
        <w:t>producenter av koppar och kopparmaterial.</w:t>
      </w:r>
    </w:p>
    <w:p w14:paraId="347F40DE" w14:textId="1941028C" w:rsidR="00E846BD" w:rsidRDefault="00E846BD" w:rsidP="00E846BD">
      <w:pPr>
        <w:pStyle w:val="Brdtextmall"/>
        <w:spacing w:after="0"/>
        <w:ind w:left="0" w:right="0"/>
      </w:pPr>
      <w:r>
        <w:t xml:space="preserve">En frivillig riskbedömning av koppar som finansierats av kopparindustrin </w:t>
      </w:r>
      <w:r w:rsidRPr="00FC190E">
        <w:t>slutfördes 2008</w:t>
      </w:r>
      <w:r>
        <w:t xml:space="preserve"> </w:t>
      </w:r>
      <w:r w:rsidRPr="00F2493E">
        <w:rPr>
          <w:rFonts w:asciiTheme="majorHAnsi" w:hAnsiTheme="majorHAnsi"/>
        </w:rPr>
        <w:t>(</w:t>
      </w:r>
      <w:r>
        <w:rPr>
          <w:rFonts w:asciiTheme="majorHAnsi" w:hAnsiTheme="majorHAnsi"/>
        </w:rPr>
        <w:t xml:space="preserve">Cu </w:t>
      </w:r>
      <w:r w:rsidRPr="00F2493E">
        <w:rPr>
          <w:rFonts w:asciiTheme="majorHAnsi" w:hAnsiTheme="majorHAnsi"/>
        </w:rPr>
        <w:t>VRAR, Voluntary Risk Assessment Report)</w:t>
      </w:r>
      <w:r w:rsidRPr="00FC190E">
        <w:t xml:space="preserve">. </w:t>
      </w:r>
      <w:r w:rsidR="00AE0CEC">
        <w:t>Syftet med denna var</w:t>
      </w:r>
      <w:r>
        <w:t xml:space="preserve"> att klarlägga om nuvarande produktion och användning av koppar och kopparprodukter inom Europeiska Unionen (EU) </w:t>
      </w:r>
      <w:r w:rsidRPr="00FC190E">
        <w:t xml:space="preserve">medför risker för människor eller miljö. </w:t>
      </w:r>
      <w:r>
        <w:t xml:space="preserve">EU </w:t>
      </w:r>
      <w:r w:rsidRPr="00FC190E">
        <w:t xml:space="preserve">lanserade </w:t>
      </w:r>
      <w:r>
        <w:t xml:space="preserve">förordning </w:t>
      </w:r>
      <w:r w:rsidRPr="00FC190E">
        <w:t>(EEG 793/93)</w:t>
      </w:r>
      <w:r>
        <w:t xml:space="preserve"> för existerande ämnen 2001 med syfte att styra hur risker harmoniserat ska bedömas inom unionen och vilka kvalitetskrav som ställs på underlaget för riskbedömning samt ger vägledning kring riskminskningstrategier</w:t>
      </w:r>
      <w:r w:rsidRPr="00FC190E">
        <w:t>. "Existerande" ämnen definierades som kemiska s</w:t>
      </w:r>
      <w:r w:rsidRPr="007F50B4">
        <w:t>ubs</w:t>
      </w:r>
      <w:r w:rsidR="007F50B4" w:rsidRPr="007F50B4">
        <w:t>t</w:t>
      </w:r>
      <w:r w:rsidRPr="007F50B4">
        <w:t>ances</w:t>
      </w:r>
      <w:r w:rsidRPr="00FC190E">
        <w:t xml:space="preserve"> i bruk inom Europeiska gemenskapen före september 1981 och som anges i den europeiska förteckningen över befintliga kommersiella kemiska ämnen. Rådets förordning (EEG 793/93)</w:t>
      </w:r>
      <w:r>
        <w:t xml:space="preserve">är ett systematisk ramverk </w:t>
      </w:r>
      <w:r w:rsidRPr="00FC190E">
        <w:t xml:space="preserve">för bedömning av riskerna med existerande ämnen för människors hälsa och miljö. </w:t>
      </w:r>
    </w:p>
    <w:p w14:paraId="4AD92FF7" w14:textId="77777777" w:rsidR="00686242" w:rsidRDefault="00686242" w:rsidP="00E846BD">
      <w:pPr>
        <w:pStyle w:val="Brdtextmall"/>
        <w:spacing w:after="0"/>
        <w:ind w:left="0" w:right="0"/>
      </w:pPr>
    </w:p>
    <w:p w14:paraId="7F307D24" w14:textId="5210B317" w:rsidR="00E846BD" w:rsidRDefault="00AE0CEC" w:rsidP="00E846BD">
      <w:pPr>
        <w:pStyle w:val="Standardtext"/>
        <w:tabs>
          <w:tab w:val="left" w:pos="7059"/>
          <w:tab w:val="decimal" w:pos="7421"/>
        </w:tabs>
        <w:rPr>
          <w:rFonts w:asciiTheme="majorHAnsi" w:hAnsiTheme="majorHAnsi" w:cs="Arial"/>
          <w:sz w:val="22"/>
          <w:szCs w:val="22"/>
          <w:lang w:val="sv-SE"/>
        </w:rPr>
      </w:pPr>
      <w:r>
        <w:rPr>
          <w:rFonts w:asciiTheme="majorHAnsi" w:hAnsiTheme="majorHAnsi"/>
          <w:sz w:val="22"/>
          <w:szCs w:val="22"/>
          <w:lang w:val="sv-SE"/>
        </w:rPr>
        <w:t>Cu VRAR innefattar</w:t>
      </w:r>
      <w:r w:rsidR="00E846BD" w:rsidRPr="00F2493E">
        <w:rPr>
          <w:rFonts w:asciiTheme="majorHAnsi" w:hAnsiTheme="majorHAnsi"/>
          <w:sz w:val="22"/>
          <w:szCs w:val="22"/>
          <w:lang w:val="sv-SE"/>
        </w:rPr>
        <w:t xml:space="preserve"> koppar och kopparföreningar (Cu, </w:t>
      </w:r>
      <w:proofErr w:type="spellStart"/>
      <w:r w:rsidR="00E846BD" w:rsidRPr="00F2493E">
        <w:rPr>
          <w:rFonts w:asciiTheme="majorHAnsi" w:hAnsiTheme="majorHAnsi"/>
          <w:sz w:val="22"/>
          <w:szCs w:val="22"/>
          <w:lang w:val="sv-SE"/>
        </w:rPr>
        <w:t>CuO</w:t>
      </w:r>
      <w:proofErr w:type="spellEnd"/>
      <w:r w:rsidR="00E846BD" w:rsidRPr="00F2493E">
        <w:rPr>
          <w:rFonts w:asciiTheme="majorHAnsi" w:hAnsiTheme="majorHAnsi"/>
          <w:sz w:val="22"/>
          <w:szCs w:val="22"/>
          <w:lang w:val="sv-SE"/>
        </w:rPr>
        <w:t>, Cu</w:t>
      </w:r>
      <w:r w:rsidR="00E846BD" w:rsidRPr="00F2493E">
        <w:rPr>
          <w:rFonts w:asciiTheme="majorHAnsi" w:hAnsiTheme="majorHAnsi"/>
          <w:sz w:val="22"/>
          <w:szCs w:val="22"/>
          <w:vertAlign w:val="subscript"/>
          <w:lang w:val="sv-SE"/>
        </w:rPr>
        <w:t>2</w:t>
      </w:r>
      <w:r w:rsidR="00E846BD" w:rsidRPr="00F2493E">
        <w:rPr>
          <w:rFonts w:asciiTheme="majorHAnsi" w:hAnsiTheme="majorHAnsi"/>
          <w:sz w:val="22"/>
          <w:szCs w:val="22"/>
          <w:lang w:val="sv-SE"/>
        </w:rPr>
        <w:t>O, CuSO</w:t>
      </w:r>
      <w:r w:rsidR="00E846BD" w:rsidRPr="00F2493E">
        <w:rPr>
          <w:rFonts w:asciiTheme="majorHAnsi" w:hAnsiTheme="majorHAnsi"/>
          <w:sz w:val="22"/>
          <w:szCs w:val="22"/>
          <w:vertAlign w:val="superscript"/>
          <w:lang w:val="sv-SE"/>
        </w:rPr>
        <w:t>4</w:t>
      </w:r>
      <w:r w:rsidR="00E846BD" w:rsidRPr="00F2493E">
        <w:rPr>
          <w:rFonts w:asciiTheme="majorHAnsi" w:hAnsiTheme="majorHAnsi"/>
          <w:sz w:val="22"/>
          <w:szCs w:val="22"/>
          <w:lang w:val="sv-SE"/>
        </w:rPr>
        <w:t>, Cu</w:t>
      </w:r>
      <w:r w:rsidR="00E846BD" w:rsidRPr="00F2493E">
        <w:rPr>
          <w:rFonts w:asciiTheme="majorHAnsi" w:hAnsiTheme="majorHAnsi"/>
          <w:sz w:val="22"/>
          <w:szCs w:val="22"/>
          <w:vertAlign w:val="subscript"/>
          <w:lang w:val="sv-SE"/>
        </w:rPr>
        <w:t>2</w:t>
      </w:r>
      <w:r w:rsidR="00E846BD" w:rsidRPr="00F2493E">
        <w:rPr>
          <w:rFonts w:asciiTheme="majorHAnsi" w:hAnsiTheme="majorHAnsi"/>
          <w:sz w:val="22"/>
          <w:szCs w:val="22"/>
          <w:lang w:val="sv-SE"/>
        </w:rPr>
        <w:t>Cl(OH)</w:t>
      </w:r>
      <w:r w:rsidR="00E846BD" w:rsidRPr="00F2493E">
        <w:rPr>
          <w:rFonts w:asciiTheme="majorHAnsi" w:hAnsiTheme="majorHAnsi"/>
          <w:sz w:val="22"/>
          <w:szCs w:val="22"/>
          <w:vertAlign w:val="superscript"/>
          <w:lang w:val="sv-SE"/>
        </w:rPr>
        <w:t>3</w:t>
      </w:r>
      <w:r w:rsidR="00E846BD" w:rsidRPr="00F2493E">
        <w:rPr>
          <w:rFonts w:asciiTheme="majorHAnsi" w:hAnsiTheme="majorHAnsi"/>
          <w:sz w:val="22"/>
          <w:szCs w:val="22"/>
          <w:lang w:val="sv-SE"/>
        </w:rPr>
        <w:t xml:space="preserve">) </w:t>
      </w:r>
      <w:r w:rsidR="00E846BD">
        <w:rPr>
          <w:rFonts w:asciiTheme="majorHAnsi" w:hAnsiTheme="majorHAnsi"/>
          <w:sz w:val="22"/>
          <w:szCs w:val="22"/>
          <w:lang w:val="sv-SE"/>
        </w:rPr>
        <w:t xml:space="preserve">och tog </w:t>
      </w:r>
      <w:r w:rsidR="00E846BD" w:rsidRPr="00F2493E">
        <w:rPr>
          <w:rFonts w:asciiTheme="majorHAnsi" w:hAnsiTheme="majorHAnsi"/>
          <w:sz w:val="22"/>
          <w:szCs w:val="22"/>
          <w:lang w:val="sv-SE"/>
        </w:rPr>
        <w:t xml:space="preserve">nära 10 år att färdigställa. </w:t>
      </w:r>
      <w:r w:rsidR="00E846BD">
        <w:rPr>
          <w:rFonts w:asciiTheme="majorHAnsi" w:hAnsiTheme="majorHAnsi"/>
          <w:sz w:val="22"/>
          <w:szCs w:val="22"/>
          <w:lang w:val="sv-SE"/>
        </w:rPr>
        <w:t xml:space="preserve">Cu </w:t>
      </w:r>
      <w:r w:rsidR="00E846BD" w:rsidRPr="00F2493E">
        <w:rPr>
          <w:rFonts w:asciiTheme="majorHAnsi" w:hAnsiTheme="majorHAnsi"/>
          <w:sz w:val="22"/>
          <w:szCs w:val="22"/>
          <w:lang w:val="sv-SE"/>
        </w:rPr>
        <w:t xml:space="preserve">VRAR är </w:t>
      </w:r>
      <w:r w:rsidR="00E846BD">
        <w:rPr>
          <w:rFonts w:asciiTheme="majorHAnsi" w:hAnsiTheme="majorHAnsi"/>
          <w:sz w:val="22"/>
          <w:szCs w:val="22"/>
          <w:lang w:val="sv-SE"/>
        </w:rPr>
        <w:t xml:space="preserve">ett av </w:t>
      </w:r>
      <w:r w:rsidR="00E846BD" w:rsidRPr="00F2493E">
        <w:rPr>
          <w:rFonts w:asciiTheme="majorHAnsi" w:hAnsiTheme="majorHAnsi"/>
          <w:sz w:val="22"/>
          <w:szCs w:val="22"/>
          <w:lang w:val="sv-SE"/>
        </w:rPr>
        <w:t>de mest omfattande underlage</w:t>
      </w:r>
      <w:r w:rsidR="00E846BD">
        <w:rPr>
          <w:rFonts w:asciiTheme="majorHAnsi" w:hAnsiTheme="majorHAnsi"/>
          <w:sz w:val="22"/>
          <w:szCs w:val="22"/>
          <w:lang w:val="sv-SE"/>
        </w:rPr>
        <w:t>n</w:t>
      </w:r>
      <w:r w:rsidR="00E846BD" w:rsidRPr="00F2493E">
        <w:rPr>
          <w:rFonts w:asciiTheme="majorHAnsi" w:hAnsiTheme="majorHAnsi"/>
          <w:sz w:val="22"/>
          <w:szCs w:val="22"/>
          <w:lang w:val="sv-SE"/>
        </w:rPr>
        <w:t xml:space="preserve"> om ämnens miljö- och hälsoegenskaper som någonsin presenterats i EU. Bakom Cu VRAR finns ett mycket </w:t>
      </w:r>
      <w:r w:rsidR="00E846BD" w:rsidRPr="00F2493E">
        <w:rPr>
          <w:rFonts w:asciiTheme="majorHAnsi" w:hAnsiTheme="majorHAnsi"/>
          <w:sz w:val="22"/>
          <w:szCs w:val="22"/>
          <w:lang w:val="sv-SE"/>
        </w:rPr>
        <w:lastRenderedPageBreak/>
        <w:t xml:space="preserve">omfattande arbete för att sammanställa ett uppdaterat underlag där </w:t>
      </w:r>
      <w:r w:rsidR="00E846BD" w:rsidRPr="00F2493E">
        <w:rPr>
          <w:rFonts w:asciiTheme="majorHAnsi" w:hAnsiTheme="majorHAnsi" w:cs="Arial"/>
          <w:sz w:val="22"/>
          <w:szCs w:val="22"/>
          <w:lang w:val="sv-SE"/>
        </w:rPr>
        <w:t>all tillgänglig forskning om koppar granskades och kvalitetsbedömdes. Där det identifierades brister o</w:t>
      </w:r>
      <w:r>
        <w:rPr>
          <w:rFonts w:asciiTheme="majorHAnsi" w:hAnsiTheme="majorHAnsi" w:cs="Arial"/>
          <w:sz w:val="22"/>
          <w:szCs w:val="22"/>
          <w:lang w:val="sv-SE"/>
        </w:rPr>
        <w:t>ch kunskapsluckor engagerades internationellt mycket meriterade forskare</w:t>
      </w:r>
      <w:r w:rsidR="00E846BD" w:rsidRPr="00F2493E">
        <w:rPr>
          <w:rFonts w:asciiTheme="majorHAnsi" w:hAnsiTheme="majorHAnsi" w:cs="Arial"/>
          <w:sz w:val="22"/>
          <w:szCs w:val="22"/>
          <w:lang w:val="sv-SE"/>
        </w:rPr>
        <w:t xml:space="preserve"> inom toxikologi och ekotoxikologi i kopparfrågor för att komplettera de vetenskapliga underlagen</w:t>
      </w:r>
      <w:r w:rsidR="00E846BD">
        <w:rPr>
          <w:rFonts w:asciiTheme="majorHAnsi" w:hAnsiTheme="majorHAnsi" w:cs="Arial"/>
          <w:sz w:val="22"/>
          <w:szCs w:val="22"/>
          <w:lang w:val="sv-SE"/>
        </w:rPr>
        <w:t xml:space="preserve"> vilket i sig tog 5 år</w:t>
      </w:r>
      <w:r w:rsidR="00E846BD" w:rsidRPr="00F2493E">
        <w:rPr>
          <w:rFonts w:asciiTheme="majorHAnsi" w:hAnsiTheme="majorHAnsi" w:cs="Arial"/>
          <w:sz w:val="22"/>
          <w:szCs w:val="22"/>
          <w:lang w:val="sv-SE"/>
        </w:rPr>
        <w:t>.</w:t>
      </w:r>
      <w:r w:rsidR="00E846BD" w:rsidRPr="00F2493E">
        <w:rPr>
          <w:rFonts w:asciiTheme="majorHAnsi" w:hAnsiTheme="majorHAnsi"/>
          <w:sz w:val="22"/>
          <w:szCs w:val="22"/>
          <w:lang w:val="sv-SE"/>
        </w:rPr>
        <w:t xml:space="preserve"> </w:t>
      </w:r>
      <w:r w:rsidR="00E846BD">
        <w:rPr>
          <w:rFonts w:asciiTheme="majorHAnsi" w:hAnsiTheme="majorHAnsi"/>
          <w:sz w:val="22"/>
          <w:szCs w:val="22"/>
          <w:lang w:val="sv-SE"/>
        </w:rPr>
        <w:t>Hela r</w:t>
      </w:r>
      <w:r w:rsidR="00E846BD" w:rsidRPr="00167B4C">
        <w:rPr>
          <w:rFonts w:asciiTheme="majorHAnsi" w:hAnsiTheme="majorHAnsi"/>
          <w:sz w:val="22"/>
          <w:szCs w:val="22"/>
          <w:lang w:val="sv-SE"/>
        </w:rPr>
        <w:t>iskbedömning</w:t>
      </w:r>
      <w:r w:rsidR="00E846BD">
        <w:rPr>
          <w:rFonts w:asciiTheme="majorHAnsi" w:hAnsiTheme="majorHAnsi"/>
          <w:sz w:val="22"/>
          <w:szCs w:val="22"/>
          <w:lang w:val="sv-SE"/>
        </w:rPr>
        <w:t>sprocessen har följt EUs tekniska vägledningsdokument</w:t>
      </w:r>
      <w:r w:rsidR="00E846BD" w:rsidRPr="00167B4C">
        <w:rPr>
          <w:rFonts w:asciiTheme="majorHAnsi" w:hAnsiTheme="majorHAnsi"/>
          <w:sz w:val="22"/>
          <w:szCs w:val="22"/>
          <w:lang w:val="sv-SE"/>
        </w:rPr>
        <w:t xml:space="preserve"> för bedömning och kontroll av risker med existerande ämnen</w:t>
      </w:r>
      <w:r w:rsidR="00E846BD">
        <w:rPr>
          <w:rFonts w:asciiTheme="majorHAnsi" w:hAnsiTheme="majorHAnsi"/>
          <w:sz w:val="22"/>
          <w:szCs w:val="22"/>
          <w:lang w:val="sv-SE"/>
        </w:rPr>
        <w:t xml:space="preserve">. </w:t>
      </w:r>
      <w:r w:rsidR="00E846BD" w:rsidRPr="00F2493E">
        <w:rPr>
          <w:rFonts w:asciiTheme="majorHAnsi" w:hAnsiTheme="majorHAnsi" w:cs="Arial"/>
          <w:sz w:val="22"/>
          <w:szCs w:val="22"/>
          <w:lang w:val="sv-SE"/>
        </w:rPr>
        <w:t>Slutsatserna i riskbedömningen godkändes 2008 i EU:s tekniska kommitté för nya och existerande ämnen (TCNES)</w:t>
      </w:r>
      <w:r w:rsidR="00E846BD" w:rsidRPr="00F2493E">
        <w:rPr>
          <w:rStyle w:val="Loppuviitteenviite"/>
          <w:rFonts w:asciiTheme="majorHAnsi" w:hAnsiTheme="majorHAnsi"/>
          <w:sz w:val="22"/>
          <w:szCs w:val="22"/>
        </w:rPr>
        <w:endnoteReference w:id="11"/>
      </w:r>
      <w:r w:rsidR="00E846BD" w:rsidRPr="00F2493E">
        <w:rPr>
          <w:rFonts w:asciiTheme="majorHAnsi" w:hAnsiTheme="majorHAnsi" w:cs="Arial"/>
          <w:sz w:val="22"/>
          <w:szCs w:val="22"/>
          <w:lang w:val="sv-SE"/>
        </w:rPr>
        <w:t>, och under 2009 i den högsta vetenskapliga kommittén för hälso- och miljöriskbedömningar i EU, SCHER</w:t>
      </w:r>
      <w:r w:rsidR="00E846BD" w:rsidRPr="00F2493E">
        <w:rPr>
          <w:rStyle w:val="Loppuviitteenviite"/>
          <w:rFonts w:asciiTheme="majorHAnsi" w:hAnsiTheme="majorHAnsi"/>
          <w:sz w:val="22"/>
          <w:szCs w:val="22"/>
        </w:rPr>
        <w:endnoteReference w:id="12"/>
      </w:r>
      <w:r w:rsidR="00E846BD" w:rsidRPr="00F2493E">
        <w:rPr>
          <w:rFonts w:asciiTheme="majorHAnsi" w:hAnsiTheme="majorHAnsi"/>
          <w:sz w:val="22"/>
          <w:szCs w:val="22"/>
          <w:lang w:val="sv-SE"/>
        </w:rPr>
        <w:t>.</w:t>
      </w:r>
      <w:r w:rsidR="00E846BD" w:rsidRPr="00F2493E">
        <w:rPr>
          <w:rFonts w:asciiTheme="majorHAnsi" w:hAnsiTheme="majorHAnsi" w:cs="Arial"/>
          <w:sz w:val="22"/>
          <w:szCs w:val="22"/>
          <w:lang w:val="sv-SE"/>
        </w:rPr>
        <w:t xml:space="preserve"> Fullständig dokumentation </w:t>
      </w:r>
      <w:r w:rsidR="00E846BD">
        <w:rPr>
          <w:rFonts w:asciiTheme="majorHAnsi" w:hAnsiTheme="majorHAnsi" w:cs="Arial"/>
          <w:sz w:val="22"/>
          <w:szCs w:val="22"/>
          <w:lang w:val="sv-SE"/>
        </w:rPr>
        <w:t xml:space="preserve">för VRAR </w:t>
      </w:r>
      <w:r w:rsidR="00E846BD" w:rsidRPr="00F2493E">
        <w:rPr>
          <w:rFonts w:asciiTheme="majorHAnsi" w:hAnsiTheme="majorHAnsi" w:cs="Arial"/>
          <w:sz w:val="22"/>
          <w:szCs w:val="22"/>
          <w:lang w:val="sv-SE"/>
        </w:rPr>
        <w:t>finns på den Europeiska Kemikaliemyndighetens (ECHA) webbsida</w:t>
      </w:r>
      <w:r w:rsidR="00E846BD" w:rsidRPr="00F2493E">
        <w:rPr>
          <w:rStyle w:val="Loppuviitteenviite"/>
          <w:rFonts w:asciiTheme="majorHAnsi" w:hAnsiTheme="majorHAnsi" w:cs="Arial"/>
          <w:sz w:val="22"/>
          <w:szCs w:val="22"/>
          <w:lang w:val="sv-SE"/>
        </w:rPr>
        <w:endnoteReference w:id="13"/>
      </w:r>
      <w:r w:rsidR="00E846BD" w:rsidRPr="00F2493E">
        <w:rPr>
          <w:rFonts w:asciiTheme="majorHAnsi" w:hAnsiTheme="majorHAnsi" w:cs="Arial"/>
          <w:sz w:val="22"/>
          <w:szCs w:val="22"/>
          <w:lang w:val="sv-SE"/>
        </w:rPr>
        <w:t xml:space="preserve">. Vidare har EFSA använt samma slutsatser för att bedöma miljöpåverkan av </w:t>
      </w:r>
      <w:r w:rsidR="00E846BD">
        <w:rPr>
          <w:rFonts w:asciiTheme="majorHAnsi" w:hAnsiTheme="majorHAnsi" w:cs="Arial"/>
          <w:sz w:val="22"/>
          <w:szCs w:val="22"/>
          <w:lang w:val="sv-SE"/>
        </w:rPr>
        <w:t xml:space="preserve">koppar från </w:t>
      </w:r>
      <w:r w:rsidR="00E846BD" w:rsidRPr="00F2493E">
        <w:rPr>
          <w:rFonts w:asciiTheme="majorHAnsi" w:hAnsiTheme="majorHAnsi" w:cs="Arial"/>
          <w:sz w:val="22"/>
          <w:szCs w:val="22"/>
          <w:lang w:val="sv-SE"/>
        </w:rPr>
        <w:t>djurfoder</w:t>
      </w:r>
      <w:r w:rsidR="00E846BD" w:rsidRPr="00F2493E">
        <w:rPr>
          <w:rStyle w:val="Loppuviitteenviite"/>
          <w:rFonts w:asciiTheme="majorHAnsi" w:hAnsiTheme="majorHAnsi" w:cs="Arial"/>
          <w:sz w:val="22"/>
          <w:szCs w:val="22"/>
          <w:lang w:val="sv-SE"/>
        </w:rPr>
        <w:endnoteReference w:id="14"/>
      </w:r>
      <w:r w:rsidR="00E846BD" w:rsidRPr="00F2493E">
        <w:rPr>
          <w:rFonts w:asciiTheme="majorHAnsi" w:hAnsiTheme="majorHAnsi" w:cs="Arial"/>
          <w:sz w:val="22"/>
          <w:szCs w:val="22"/>
          <w:lang w:val="sv-SE"/>
        </w:rPr>
        <w:t xml:space="preserve">. Med VRAR som grund har </w:t>
      </w:r>
      <w:r w:rsidR="00E846BD">
        <w:rPr>
          <w:rFonts w:asciiTheme="majorHAnsi" w:hAnsiTheme="majorHAnsi" w:cs="Arial"/>
          <w:sz w:val="22"/>
          <w:szCs w:val="22"/>
          <w:lang w:val="sv-SE"/>
        </w:rPr>
        <w:t xml:space="preserve">2009 </w:t>
      </w:r>
      <w:r w:rsidR="00E846BD" w:rsidRPr="00F2493E">
        <w:rPr>
          <w:rFonts w:asciiTheme="majorHAnsi" w:hAnsiTheme="majorHAnsi" w:cs="Arial"/>
          <w:sz w:val="22"/>
          <w:szCs w:val="22"/>
          <w:lang w:val="sv-SE"/>
        </w:rPr>
        <w:t>koppar och kopparföreningar registrerats under REACH förordningen (EG 1907/2006)</w:t>
      </w:r>
      <w:r w:rsidR="00E846BD">
        <w:rPr>
          <w:rFonts w:asciiTheme="majorHAnsi" w:hAnsiTheme="majorHAnsi" w:cs="Arial"/>
          <w:sz w:val="22"/>
          <w:szCs w:val="22"/>
          <w:lang w:val="sv-SE"/>
        </w:rPr>
        <w:t xml:space="preserve"> och uppdatering av kunskap och underlagsdata för koppar publiceras kontinuerligt</w:t>
      </w:r>
      <w:r w:rsidR="00E846BD" w:rsidRPr="00F2493E">
        <w:rPr>
          <w:rStyle w:val="Loppuviitteenviite"/>
          <w:rFonts w:asciiTheme="majorHAnsi" w:hAnsiTheme="majorHAnsi" w:cs="Arial"/>
          <w:sz w:val="22"/>
          <w:szCs w:val="22"/>
          <w:lang w:val="sv-SE"/>
        </w:rPr>
        <w:endnoteReference w:id="15"/>
      </w:r>
      <w:r w:rsidR="00E846BD" w:rsidRPr="00F2493E">
        <w:rPr>
          <w:rFonts w:asciiTheme="majorHAnsi" w:hAnsiTheme="majorHAnsi" w:cs="Arial"/>
          <w:sz w:val="22"/>
          <w:szCs w:val="22"/>
          <w:lang w:val="sv-SE"/>
        </w:rPr>
        <w:t xml:space="preserve">. </w:t>
      </w:r>
    </w:p>
    <w:p w14:paraId="047A496E" w14:textId="77777777" w:rsidR="00E846BD" w:rsidRDefault="00E846BD" w:rsidP="00E846BD">
      <w:pPr>
        <w:pStyle w:val="Standardtext"/>
        <w:tabs>
          <w:tab w:val="left" w:pos="7059"/>
          <w:tab w:val="decimal" w:pos="7421"/>
        </w:tabs>
        <w:rPr>
          <w:rFonts w:asciiTheme="majorHAnsi" w:hAnsiTheme="majorHAnsi" w:cs="Arial"/>
          <w:sz w:val="22"/>
          <w:szCs w:val="22"/>
          <w:lang w:val="sv-SE"/>
        </w:rPr>
      </w:pPr>
    </w:p>
    <w:p w14:paraId="625FBE66" w14:textId="1B9D615E" w:rsidR="00E846BD" w:rsidRDefault="00E846BD" w:rsidP="00686242">
      <w:pPr>
        <w:pStyle w:val="Otsikko2"/>
      </w:pPr>
      <w:bookmarkStart w:id="11" w:name="_Toc396489112"/>
      <w:r>
        <w:t>Biotillgänglighet och Biotiska ligand modeller (BLM)</w:t>
      </w:r>
      <w:bookmarkEnd w:id="11"/>
    </w:p>
    <w:p w14:paraId="5734D666" w14:textId="07E8617D" w:rsidR="00E846BD" w:rsidRDefault="00E846BD" w:rsidP="00E846BD">
      <w:pPr>
        <w:pStyle w:val="Brdtextmall"/>
        <w:spacing w:after="0"/>
        <w:ind w:left="0" w:right="0"/>
      </w:pPr>
      <w:r w:rsidRPr="004B061A">
        <w:t>Idag kan vi med ökad förståelse för komplexa processer mer precist bedöma när effekt börjar uppträda i ett medium under givna fysikalisk-kemiska omgivningsförhållanden och förstå hur effekten kan öka eller minska med förändring</w:t>
      </w:r>
      <w:r w:rsidR="00AE0CEC">
        <w:t>ar</w:t>
      </w:r>
      <w:r w:rsidRPr="004B061A">
        <w:t xml:space="preserve"> i omgivnin</w:t>
      </w:r>
      <w:r w:rsidR="00AE0CEC">
        <w:t>gsförhållanden och hur ämnen</w:t>
      </w:r>
      <w:r w:rsidRPr="004B061A">
        <w:t xml:space="preserve">s biotillgänglighet och därmed dess risk varierar med omgivningsförhållanden. </w:t>
      </w:r>
      <w:r>
        <w:t>K</w:t>
      </w:r>
      <w:r w:rsidRPr="004B061A">
        <w:t xml:space="preserve">unskapen </w:t>
      </w:r>
      <w:r>
        <w:t xml:space="preserve">kring biotillgänglighet rekommenderas idag av EU att </w:t>
      </w:r>
      <w:r w:rsidRPr="004B061A">
        <w:t>inkorporeras vid miljöriskbedömningar av kemiska ämnen</w:t>
      </w:r>
      <w:r w:rsidRPr="004B061A">
        <w:rPr>
          <w:rStyle w:val="Loppuviitteenviite"/>
          <w:rFonts w:asciiTheme="majorHAnsi" w:hAnsiTheme="majorHAnsi"/>
        </w:rPr>
        <w:endnoteReference w:id="16"/>
      </w:r>
      <w:r>
        <w:t xml:space="preserve">.och har lett </w:t>
      </w:r>
      <w:r w:rsidRPr="004B061A">
        <w:t>till revidering av olika gränsvärde</w:t>
      </w:r>
      <w:r>
        <w:t>n.</w:t>
      </w:r>
      <w:r w:rsidRPr="004B061A">
        <w:t xml:space="preserve"> Bland särskilt stora förändringar som gjorts för metaller är att utgå ifrån lösta halter i vatten för bedömning av risk inom ramdirektivet för vatten (</w:t>
      </w:r>
      <w:r>
        <w:t xml:space="preserve">Water Framework Directive </w:t>
      </w:r>
      <w:r w:rsidRPr="004B061A">
        <w:t>WFD, 2000/60 EC) samt att både modeller för speci</w:t>
      </w:r>
      <w:r>
        <w:t>ering och biotillgänglighet uppmuntras att</w:t>
      </w:r>
      <w:r w:rsidRPr="004B061A">
        <w:t xml:space="preserve"> nyttjas för miljöriskbedömingen</w:t>
      </w:r>
      <w:r w:rsidRPr="004B061A">
        <w:rPr>
          <w:vertAlign w:val="superscript"/>
        </w:rPr>
        <w:t>5</w:t>
      </w:r>
      <w:r w:rsidRPr="004B061A">
        <w:t xml:space="preserve">. </w:t>
      </w:r>
    </w:p>
    <w:p w14:paraId="166A251C" w14:textId="77777777" w:rsidR="00263C8B" w:rsidRDefault="00263C8B" w:rsidP="00E846BD">
      <w:pPr>
        <w:pStyle w:val="Brdtextmall"/>
        <w:spacing w:after="0"/>
        <w:ind w:left="0" w:right="0"/>
      </w:pPr>
    </w:p>
    <w:p w14:paraId="6EDD9F24" w14:textId="2984E5F7" w:rsidR="00E846BD" w:rsidRDefault="00E846BD" w:rsidP="00E846BD">
      <w:pPr>
        <w:pStyle w:val="Brdtextmall"/>
        <w:spacing w:after="0"/>
        <w:ind w:left="0" w:right="0"/>
        <w:rPr>
          <w:rFonts w:cs="Arial"/>
        </w:rPr>
      </w:pPr>
      <w:r>
        <w:t xml:space="preserve">Utvecklingen av olika metoder för att uppskatta, </w:t>
      </w:r>
      <w:r>
        <w:rPr>
          <w:rFonts w:cs="Arial"/>
        </w:rPr>
        <w:t xml:space="preserve">mäta och </w:t>
      </w:r>
      <w:r w:rsidRPr="004B061A">
        <w:rPr>
          <w:rFonts w:cs="Arial"/>
        </w:rPr>
        <w:t xml:space="preserve">modellera biotillgänglighet </w:t>
      </w:r>
      <w:r>
        <w:rPr>
          <w:rFonts w:cs="Arial"/>
        </w:rPr>
        <w:t>för förbättring av riskbedömning</w:t>
      </w:r>
      <w:r w:rsidRPr="004B061A">
        <w:rPr>
          <w:rFonts w:cs="Arial"/>
        </w:rPr>
        <w:t xml:space="preserve"> </w:t>
      </w:r>
      <w:r>
        <w:rPr>
          <w:rFonts w:cs="Arial"/>
        </w:rPr>
        <w:t xml:space="preserve">i både jord, </w:t>
      </w:r>
      <w:r>
        <w:rPr>
          <w:rFonts w:cs="Arial"/>
        </w:rPr>
        <w:lastRenderedPageBreak/>
        <w:t xml:space="preserve">sediment och vatten, </w:t>
      </w:r>
      <w:r w:rsidRPr="004B061A">
        <w:rPr>
          <w:rFonts w:cs="Arial"/>
        </w:rPr>
        <w:t>har flitigt publicerats inom forskningen de senaste decennierna</w:t>
      </w:r>
      <w:r>
        <w:rPr>
          <w:rFonts w:cs="Arial"/>
        </w:rPr>
        <w:t xml:space="preserve">. Över tid har flera sammanställningar om utvecklingen på området publicerats se bl.a. </w:t>
      </w:r>
      <w:r>
        <w:rPr>
          <w:rStyle w:val="Loppuviitteenviite"/>
          <w:rFonts w:cs="Arial"/>
        </w:rPr>
        <w:endnoteReference w:id="17"/>
      </w:r>
      <w:r>
        <w:rPr>
          <w:rFonts w:cs="Arial"/>
        </w:rPr>
        <w:t>,</w:t>
      </w:r>
      <w:r>
        <w:rPr>
          <w:rStyle w:val="Loppuviitteenviite"/>
          <w:rFonts w:cs="Arial"/>
        </w:rPr>
        <w:endnoteReference w:id="18"/>
      </w:r>
      <w:r>
        <w:rPr>
          <w:rFonts w:cs="Arial"/>
        </w:rPr>
        <w:t xml:space="preserve">, </w:t>
      </w:r>
      <w:r>
        <w:rPr>
          <w:rStyle w:val="Loppuviitteenviite"/>
          <w:rFonts w:cs="Arial"/>
        </w:rPr>
        <w:endnoteReference w:id="19"/>
      </w:r>
      <w:r>
        <w:rPr>
          <w:rFonts w:cs="Arial"/>
        </w:rPr>
        <w:t>,</w:t>
      </w:r>
      <w:r>
        <w:rPr>
          <w:rStyle w:val="Loppuviitteenviite"/>
          <w:rFonts w:cs="Arial"/>
        </w:rPr>
        <w:endnoteReference w:id="20"/>
      </w:r>
      <w:r>
        <w:rPr>
          <w:rFonts w:cs="Arial"/>
        </w:rPr>
        <w:t>. Att väga in biotillgänglighet vid riskbedömning är idag en accepterad och vedertagen metodik som även utmynnat i standarddokument t.ex. för jord (ISO 2006</w:t>
      </w:r>
      <w:r>
        <w:rPr>
          <w:rStyle w:val="Loppuviitteenviite"/>
          <w:rFonts w:cs="Arial"/>
        </w:rPr>
        <w:endnoteReference w:id="21"/>
      </w:r>
      <w:r>
        <w:rPr>
          <w:rFonts w:cs="Arial"/>
        </w:rPr>
        <w:t>) och vägledning från Europakommissionen för härledande av miljökvalitetsnormer</w:t>
      </w:r>
      <w:r w:rsidR="00D1400B">
        <w:rPr>
          <w:rFonts w:cs="Arial"/>
        </w:rPr>
        <w:t xml:space="preserve"> (EQS)</w:t>
      </w:r>
      <w:r>
        <w:rPr>
          <w:rFonts w:cs="Arial"/>
        </w:rPr>
        <w:t xml:space="preserve"> för akvatisk miljö</w:t>
      </w:r>
      <w:r>
        <w:rPr>
          <w:rStyle w:val="Loppuviitteenviite"/>
          <w:rFonts w:cs="Arial"/>
        </w:rPr>
        <w:endnoteReference w:id="22"/>
      </w:r>
      <w:r>
        <w:rPr>
          <w:rFonts w:cs="Arial"/>
        </w:rPr>
        <w:t xml:space="preserve">. I ramdirektivets (2000/60 EC) dotterdirektiv </w:t>
      </w:r>
      <w:r w:rsidRPr="00DC3407">
        <w:rPr>
          <w:rFonts w:cs="Arial"/>
        </w:rPr>
        <w:t>2008/105/EC revi</w:t>
      </w:r>
      <w:r w:rsidR="00C72FF9">
        <w:rPr>
          <w:rFonts w:cs="Arial"/>
        </w:rPr>
        <w:t>derat genom</w:t>
      </w:r>
      <w:r w:rsidRPr="00DC3407">
        <w:rPr>
          <w:rFonts w:cs="Arial"/>
        </w:rPr>
        <w:t xml:space="preserve"> 2013/39/EU</w:t>
      </w:r>
      <w:r>
        <w:rPr>
          <w:rStyle w:val="Loppuviitteenviite"/>
          <w:rFonts w:cs="Arial"/>
        </w:rPr>
        <w:endnoteReference w:id="23"/>
      </w:r>
      <w:r w:rsidRPr="00DC3407">
        <w:rPr>
          <w:rFonts w:cs="Arial"/>
        </w:rPr>
        <w:t xml:space="preserve"> </w:t>
      </w:r>
      <w:r>
        <w:rPr>
          <w:rFonts w:cs="Arial"/>
        </w:rPr>
        <w:t xml:space="preserve">har för de prioriterade metallerna nickel och bly nyligen EQS satts utefter biotillgänglig koncentration </w:t>
      </w:r>
    </w:p>
    <w:p w14:paraId="690C42C3" w14:textId="77777777" w:rsidR="00263C8B" w:rsidRPr="004B061A" w:rsidRDefault="00263C8B" w:rsidP="00E846BD">
      <w:pPr>
        <w:pStyle w:val="Brdtextmall"/>
        <w:spacing w:after="0"/>
        <w:ind w:left="0" w:right="0"/>
        <w:rPr>
          <w:rFonts w:cs="Arial"/>
        </w:rPr>
      </w:pPr>
    </w:p>
    <w:p w14:paraId="549049B0" w14:textId="18AE9C4A" w:rsidR="00E846BD" w:rsidRDefault="00E846BD" w:rsidP="00E846BD">
      <w:pPr>
        <w:pStyle w:val="Standardtext"/>
        <w:tabs>
          <w:tab w:val="left" w:pos="7059"/>
          <w:tab w:val="decimal" w:pos="7421"/>
        </w:tabs>
        <w:rPr>
          <w:rFonts w:asciiTheme="majorHAnsi" w:hAnsiTheme="majorHAnsi" w:cs="Arial"/>
          <w:sz w:val="22"/>
          <w:szCs w:val="22"/>
          <w:lang w:val="sv-SE"/>
        </w:rPr>
      </w:pPr>
      <w:r w:rsidRPr="003A2802">
        <w:rPr>
          <w:rFonts w:asciiTheme="majorHAnsi" w:hAnsiTheme="majorHAnsi" w:cs="Arial"/>
          <w:sz w:val="22"/>
          <w:szCs w:val="22"/>
          <w:lang w:val="sv-SE"/>
        </w:rPr>
        <w:t xml:space="preserve">En </w:t>
      </w:r>
      <w:r>
        <w:rPr>
          <w:rFonts w:asciiTheme="majorHAnsi" w:hAnsiTheme="majorHAnsi" w:cs="Arial"/>
          <w:sz w:val="22"/>
          <w:szCs w:val="22"/>
          <w:lang w:val="sv-SE"/>
        </w:rPr>
        <w:t xml:space="preserve">biotisk </w:t>
      </w:r>
      <w:proofErr w:type="spellStart"/>
      <w:r>
        <w:rPr>
          <w:rFonts w:asciiTheme="majorHAnsi" w:hAnsiTheme="majorHAnsi" w:cs="Arial"/>
          <w:sz w:val="22"/>
          <w:szCs w:val="22"/>
          <w:lang w:val="sv-SE"/>
        </w:rPr>
        <w:t>ligand</w:t>
      </w:r>
      <w:proofErr w:type="spellEnd"/>
      <w:r>
        <w:rPr>
          <w:rFonts w:asciiTheme="majorHAnsi" w:hAnsiTheme="majorHAnsi" w:cs="Arial"/>
          <w:sz w:val="22"/>
          <w:szCs w:val="22"/>
          <w:lang w:val="sv-SE"/>
        </w:rPr>
        <w:t xml:space="preserve"> modell (</w:t>
      </w:r>
      <w:r w:rsidRPr="003A2802">
        <w:rPr>
          <w:rFonts w:asciiTheme="majorHAnsi" w:hAnsiTheme="majorHAnsi" w:cs="Arial"/>
          <w:sz w:val="22"/>
          <w:szCs w:val="22"/>
          <w:lang w:val="sv-SE"/>
        </w:rPr>
        <w:t>BLM</w:t>
      </w:r>
      <w:r>
        <w:rPr>
          <w:rFonts w:asciiTheme="majorHAnsi" w:hAnsiTheme="majorHAnsi" w:cs="Arial"/>
          <w:sz w:val="22"/>
          <w:szCs w:val="22"/>
          <w:lang w:val="sv-SE"/>
        </w:rPr>
        <w:t xml:space="preserve">) </w:t>
      </w:r>
      <w:r w:rsidRPr="003A2802">
        <w:rPr>
          <w:rFonts w:asciiTheme="majorHAnsi" w:hAnsiTheme="majorHAnsi" w:cs="Arial"/>
          <w:sz w:val="22"/>
          <w:szCs w:val="22"/>
          <w:lang w:val="sv-SE"/>
        </w:rPr>
        <w:t xml:space="preserve">är en matematisk modell som </w:t>
      </w:r>
      <w:r>
        <w:rPr>
          <w:rFonts w:asciiTheme="majorHAnsi" w:hAnsiTheme="majorHAnsi" w:cs="Arial"/>
          <w:sz w:val="22"/>
          <w:szCs w:val="22"/>
          <w:lang w:val="sv-SE"/>
        </w:rPr>
        <w:t>nyttjar kunskap</w:t>
      </w:r>
      <w:r w:rsidRPr="003A2802">
        <w:rPr>
          <w:rFonts w:asciiTheme="majorHAnsi" w:hAnsiTheme="majorHAnsi" w:cs="Arial"/>
          <w:sz w:val="22"/>
          <w:szCs w:val="22"/>
          <w:lang w:val="sv-SE"/>
        </w:rPr>
        <w:t xml:space="preserve"> om </w:t>
      </w:r>
      <w:r>
        <w:rPr>
          <w:rFonts w:asciiTheme="majorHAnsi" w:hAnsiTheme="majorHAnsi" w:cs="Arial"/>
          <w:sz w:val="22"/>
          <w:szCs w:val="22"/>
          <w:lang w:val="sv-SE"/>
        </w:rPr>
        <w:t>rådande vattenkemi</w:t>
      </w:r>
      <w:r w:rsidRPr="003A2802">
        <w:rPr>
          <w:rFonts w:asciiTheme="majorHAnsi" w:hAnsiTheme="majorHAnsi" w:cs="Arial"/>
          <w:sz w:val="22"/>
          <w:szCs w:val="22"/>
          <w:lang w:val="sv-SE"/>
        </w:rPr>
        <w:t xml:space="preserve"> för att förutsäga toxicitet</w:t>
      </w:r>
      <w:r>
        <w:rPr>
          <w:rFonts w:asciiTheme="majorHAnsi" w:hAnsiTheme="majorHAnsi" w:cs="Arial"/>
          <w:sz w:val="22"/>
          <w:szCs w:val="22"/>
          <w:lang w:val="sv-SE"/>
        </w:rPr>
        <w:t>en av en</w:t>
      </w:r>
      <w:r w:rsidRPr="003A2802">
        <w:rPr>
          <w:rFonts w:asciiTheme="majorHAnsi" w:hAnsiTheme="majorHAnsi" w:cs="Arial"/>
          <w:sz w:val="22"/>
          <w:szCs w:val="22"/>
          <w:lang w:val="sv-SE"/>
        </w:rPr>
        <w:t xml:space="preserve"> metall</w:t>
      </w:r>
      <w:r>
        <w:rPr>
          <w:rFonts w:asciiTheme="majorHAnsi" w:hAnsiTheme="majorHAnsi" w:cs="Arial"/>
          <w:sz w:val="22"/>
          <w:szCs w:val="22"/>
          <w:lang w:val="sv-SE"/>
        </w:rPr>
        <w:t xml:space="preserve"> hos vattenlevande organismer</w:t>
      </w:r>
      <w:r>
        <w:rPr>
          <w:rStyle w:val="Loppuviitteenviite"/>
          <w:rFonts w:asciiTheme="majorHAnsi" w:hAnsiTheme="majorHAnsi" w:cs="Arial"/>
          <w:sz w:val="22"/>
          <w:szCs w:val="22"/>
          <w:lang w:val="sv-SE"/>
        </w:rPr>
        <w:endnoteReference w:id="24"/>
      </w:r>
      <w:r w:rsidRPr="003A2802">
        <w:rPr>
          <w:rFonts w:asciiTheme="majorHAnsi" w:hAnsiTheme="majorHAnsi" w:cs="Arial"/>
          <w:sz w:val="22"/>
          <w:szCs w:val="22"/>
          <w:lang w:val="sv-SE"/>
        </w:rPr>
        <w:t>.</w:t>
      </w:r>
      <w:r>
        <w:rPr>
          <w:rFonts w:asciiTheme="majorHAnsi" w:hAnsiTheme="majorHAnsi" w:cs="Arial"/>
          <w:sz w:val="22"/>
          <w:szCs w:val="22"/>
          <w:lang w:val="sv-SE"/>
        </w:rPr>
        <w:t xml:space="preserve"> De viktigaste parametrarna som påverkar metallers biotillgänglighet är pH, vattnets hårdhetsgrad</w:t>
      </w:r>
      <w:r w:rsidRPr="003A2802">
        <w:rPr>
          <w:rFonts w:asciiTheme="majorHAnsi" w:hAnsiTheme="majorHAnsi" w:cs="Arial"/>
          <w:sz w:val="22"/>
          <w:szCs w:val="22"/>
          <w:lang w:val="sv-SE"/>
        </w:rPr>
        <w:t xml:space="preserve"> </w:t>
      </w:r>
      <w:r>
        <w:rPr>
          <w:rFonts w:asciiTheme="majorHAnsi" w:hAnsiTheme="majorHAnsi" w:cs="Arial"/>
          <w:sz w:val="22"/>
          <w:szCs w:val="22"/>
          <w:lang w:val="sv-SE"/>
        </w:rPr>
        <w:t xml:space="preserve">(styrs främst av </w:t>
      </w:r>
      <w:r w:rsidRPr="003A2802">
        <w:rPr>
          <w:rFonts w:asciiTheme="majorHAnsi" w:hAnsiTheme="majorHAnsi" w:cs="Arial"/>
          <w:sz w:val="22"/>
          <w:szCs w:val="22"/>
          <w:lang w:val="sv-SE"/>
        </w:rPr>
        <w:t>koncentration</w:t>
      </w:r>
      <w:r>
        <w:rPr>
          <w:rFonts w:asciiTheme="majorHAnsi" w:hAnsiTheme="majorHAnsi" w:cs="Arial"/>
          <w:sz w:val="22"/>
          <w:szCs w:val="22"/>
          <w:lang w:val="sv-SE"/>
        </w:rPr>
        <w:t>en</w:t>
      </w:r>
      <w:r w:rsidR="00E809DC">
        <w:rPr>
          <w:rFonts w:asciiTheme="majorHAnsi" w:hAnsiTheme="majorHAnsi" w:cs="Arial"/>
          <w:sz w:val="22"/>
          <w:szCs w:val="22"/>
          <w:lang w:val="sv-SE"/>
        </w:rPr>
        <w:t xml:space="preserve"> </w:t>
      </w:r>
      <w:r w:rsidR="00C367D2">
        <w:rPr>
          <w:rFonts w:asciiTheme="majorHAnsi" w:hAnsiTheme="majorHAnsi" w:cs="Arial"/>
          <w:sz w:val="22"/>
          <w:szCs w:val="22"/>
          <w:lang w:val="sv-SE"/>
        </w:rPr>
        <w:t xml:space="preserve">kalcium och magnesium) </w:t>
      </w:r>
      <w:r>
        <w:rPr>
          <w:rFonts w:asciiTheme="majorHAnsi" w:hAnsiTheme="majorHAnsi" w:cs="Arial"/>
          <w:sz w:val="22"/>
          <w:szCs w:val="22"/>
          <w:lang w:val="sv-SE"/>
        </w:rPr>
        <w:t xml:space="preserve">samt </w:t>
      </w:r>
      <w:r w:rsidRPr="003A2802">
        <w:rPr>
          <w:rFonts w:asciiTheme="majorHAnsi" w:hAnsiTheme="majorHAnsi" w:cs="Arial"/>
          <w:sz w:val="22"/>
          <w:szCs w:val="22"/>
          <w:lang w:val="sv-SE"/>
        </w:rPr>
        <w:t>löst organiskt kol (DOC)</w:t>
      </w:r>
      <w:r>
        <w:rPr>
          <w:rFonts w:asciiTheme="majorHAnsi" w:hAnsiTheme="majorHAnsi" w:cs="Arial"/>
          <w:sz w:val="22"/>
          <w:szCs w:val="22"/>
          <w:lang w:val="sv-SE"/>
        </w:rPr>
        <w:t>.</w:t>
      </w:r>
    </w:p>
    <w:p w14:paraId="2EC0B670" w14:textId="77777777" w:rsidR="00E846BD" w:rsidRDefault="00E846BD" w:rsidP="00E846BD">
      <w:pPr>
        <w:pStyle w:val="Standardtext"/>
        <w:tabs>
          <w:tab w:val="left" w:pos="7059"/>
          <w:tab w:val="decimal" w:pos="7421"/>
        </w:tabs>
        <w:rPr>
          <w:rFonts w:asciiTheme="majorHAnsi" w:hAnsiTheme="majorHAnsi" w:cs="Arial"/>
          <w:sz w:val="22"/>
          <w:szCs w:val="22"/>
          <w:lang w:val="sv-SE"/>
        </w:rPr>
      </w:pPr>
    </w:p>
    <w:p w14:paraId="097C5DCA" w14:textId="7251C169" w:rsidR="00E846BD" w:rsidRDefault="00E846BD" w:rsidP="00E846BD">
      <w:pPr>
        <w:pStyle w:val="Standardtext"/>
        <w:tabs>
          <w:tab w:val="left" w:pos="7059"/>
          <w:tab w:val="decimal" w:pos="7421"/>
        </w:tabs>
        <w:rPr>
          <w:rFonts w:asciiTheme="majorHAnsi" w:hAnsiTheme="majorHAnsi" w:cs="Arial"/>
          <w:sz w:val="22"/>
          <w:szCs w:val="22"/>
          <w:lang w:val="sv-SE"/>
        </w:rPr>
      </w:pPr>
      <w:r>
        <w:rPr>
          <w:rFonts w:asciiTheme="majorHAnsi" w:hAnsiTheme="majorHAnsi" w:cs="Arial"/>
          <w:sz w:val="22"/>
          <w:szCs w:val="22"/>
          <w:lang w:val="sv-SE"/>
        </w:rPr>
        <w:t xml:space="preserve">En </w:t>
      </w:r>
      <w:r w:rsidRPr="003A2802">
        <w:rPr>
          <w:rFonts w:asciiTheme="majorHAnsi" w:hAnsiTheme="majorHAnsi" w:cs="Arial"/>
          <w:sz w:val="22"/>
          <w:szCs w:val="22"/>
          <w:lang w:val="sv-SE"/>
        </w:rPr>
        <w:t xml:space="preserve">BLM </w:t>
      </w:r>
      <w:r>
        <w:rPr>
          <w:rFonts w:asciiTheme="majorHAnsi" w:hAnsiTheme="majorHAnsi" w:cs="Arial"/>
          <w:sz w:val="22"/>
          <w:szCs w:val="22"/>
          <w:lang w:val="sv-SE"/>
        </w:rPr>
        <w:t xml:space="preserve">kan modellera både metallens interaktion mot den </w:t>
      </w:r>
      <w:r w:rsidR="00D1400B">
        <w:rPr>
          <w:rFonts w:asciiTheme="majorHAnsi" w:hAnsiTheme="majorHAnsi" w:cs="Arial"/>
          <w:sz w:val="22"/>
          <w:szCs w:val="22"/>
          <w:lang w:val="sv-SE"/>
        </w:rPr>
        <w:t>biotiska</w:t>
      </w:r>
      <w:r w:rsidRPr="003A2802">
        <w:rPr>
          <w:rFonts w:asciiTheme="majorHAnsi" w:hAnsiTheme="majorHAnsi" w:cs="Arial"/>
          <w:sz w:val="22"/>
          <w:szCs w:val="22"/>
          <w:lang w:val="sv-SE"/>
        </w:rPr>
        <w:t xml:space="preserve"> </w:t>
      </w:r>
      <w:proofErr w:type="spellStart"/>
      <w:r>
        <w:rPr>
          <w:rFonts w:asciiTheme="majorHAnsi" w:hAnsiTheme="majorHAnsi" w:cs="Arial"/>
          <w:sz w:val="22"/>
          <w:szCs w:val="22"/>
          <w:lang w:val="sv-SE"/>
        </w:rPr>
        <w:t>liganden</w:t>
      </w:r>
      <w:proofErr w:type="spellEnd"/>
      <w:r>
        <w:rPr>
          <w:rFonts w:asciiTheme="majorHAnsi" w:hAnsiTheme="majorHAnsi" w:cs="Arial"/>
          <w:sz w:val="22"/>
          <w:szCs w:val="22"/>
          <w:lang w:val="sv-SE"/>
        </w:rPr>
        <w:t xml:space="preserve"> </w:t>
      </w:r>
      <w:r w:rsidRPr="003A2802">
        <w:rPr>
          <w:rFonts w:asciiTheme="majorHAnsi" w:hAnsiTheme="majorHAnsi" w:cs="Arial"/>
          <w:sz w:val="22"/>
          <w:szCs w:val="22"/>
          <w:lang w:val="sv-SE"/>
        </w:rPr>
        <w:t>(</w:t>
      </w:r>
      <w:r>
        <w:rPr>
          <w:rFonts w:asciiTheme="majorHAnsi" w:hAnsiTheme="majorHAnsi" w:cs="Arial"/>
          <w:sz w:val="22"/>
          <w:szCs w:val="22"/>
          <w:lang w:val="sv-SE"/>
        </w:rPr>
        <w:t>bl.a. joners</w:t>
      </w:r>
      <w:r w:rsidRPr="003A2802">
        <w:rPr>
          <w:rFonts w:asciiTheme="majorHAnsi" w:hAnsiTheme="majorHAnsi" w:cs="Arial"/>
          <w:sz w:val="22"/>
          <w:szCs w:val="22"/>
          <w:lang w:val="sv-SE"/>
        </w:rPr>
        <w:t xml:space="preserve"> konkurrens </w:t>
      </w:r>
      <w:r>
        <w:rPr>
          <w:rFonts w:asciiTheme="majorHAnsi" w:hAnsiTheme="majorHAnsi" w:cs="Arial"/>
          <w:sz w:val="22"/>
          <w:szCs w:val="22"/>
          <w:lang w:val="sv-SE"/>
        </w:rPr>
        <w:t>om att binda till den</w:t>
      </w:r>
      <w:r w:rsidRPr="003A2802">
        <w:rPr>
          <w:rFonts w:asciiTheme="majorHAnsi" w:hAnsiTheme="majorHAnsi" w:cs="Arial"/>
          <w:sz w:val="22"/>
          <w:szCs w:val="22"/>
          <w:lang w:val="sv-SE"/>
        </w:rPr>
        <w:t xml:space="preserve"> biotiska </w:t>
      </w:r>
      <w:proofErr w:type="spellStart"/>
      <w:r w:rsidRPr="003A2802">
        <w:rPr>
          <w:rFonts w:asciiTheme="majorHAnsi" w:hAnsiTheme="majorHAnsi" w:cs="Arial"/>
          <w:sz w:val="22"/>
          <w:szCs w:val="22"/>
          <w:lang w:val="sv-SE"/>
        </w:rPr>
        <w:t>liganden</w:t>
      </w:r>
      <w:proofErr w:type="spellEnd"/>
      <w:r w:rsidRPr="003A2802">
        <w:rPr>
          <w:rFonts w:asciiTheme="majorHAnsi" w:hAnsiTheme="majorHAnsi" w:cs="Arial"/>
          <w:sz w:val="22"/>
          <w:szCs w:val="22"/>
          <w:lang w:val="sv-SE"/>
        </w:rPr>
        <w:t xml:space="preserve">) </w:t>
      </w:r>
      <w:r>
        <w:rPr>
          <w:rFonts w:asciiTheme="majorHAnsi" w:hAnsiTheme="majorHAnsi" w:cs="Arial"/>
          <w:sz w:val="22"/>
          <w:szCs w:val="22"/>
          <w:lang w:val="sv-SE"/>
        </w:rPr>
        <w:t xml:space="preserve">samt </w:t>
      </w:r>
      <w:r w:rsidRPr="003A2802">
        <w:rPr>
          <w:rFonts w:asciiTheme="majorHAnsi" w:hAnsiTheme="majorHAnsi" w:cs="Arial"/>
          <w:sz w:val="22"/>
          <w:szCs w:val="22"/>
          <w:lang w:val="sv-SE"/>
        </w:rPr>
        <w:t>komplex</w:t>
      </w:r>
      <w:r>
        <w:rPr>
          <w:rFonts w:asciiTheme="majorHAnsi" w:hAnsiTheme="majorHAnsi" w:cs="Arial"/>
          <w:sz w:val="22"/>
          <w:szCs w:val="22"/>
          <w:lang w:val="sv-SE"/>
        </w:rPr>
        <w:t>a kemiska</w:t>
      </w:r>
      <w:r w:rsidRPr="003A2802">
        <w:rPr>
          <w:rFonts w:asciiTheme="majorHAnsi" w:hAnsiTheme="majorHAnsi" w:cs="Arial"/>
          <w:sz w:val="22"/>
          <w:szCs w:val="22"/>
          <w:lang w:val="sv-SE"/>
        </w:rPr>
        <w:t xml:space="preserve"> i</w:t>
      </w:r>
      <w:r>
        <w:rPr>
          <w:rFonts w:asciiTheme="majorHAnsi" w:hAnsiTheme="majorHAnsi" w:cs="Arial"/>
          <w:sz w:val="22"/>
          <w:szCs w:val="22"/>
          <w:lang w:val="sv-SE"/>
        </w:rPr>
        <w:t xml:space="preserve">nteraktioner i vattenmassan. I botten för en </w:t>
      </w:r>
      <w:r w:rsidRPr="003A2802">
        <w:rPr>
          <w:rFonts w:asciiTheme="majorHAnsi" w:hAnsiTheme="majorHAnsi" w:cs="Arial"/>
          <w:sz w:val="22"/>
          <w:szCs w:val="22"/>
          <w:lang w:val="sv-SE"/>
        </w:rPr>
        <w:t xml:space="preserve">BLM </w:t>
      </w:r>
      <w:r>
        <w:rPr>
          <w:rFonts w:asciiTheme="majorHAnsi" w:hAnsiTheme="majorHAnsi" w:cs="Arial"/>
          <w:sz w:val="22"/>
          <w:szCs w:val="22"/>
          <w:lang w:val="sv-SE"/>
        </w:rPr>
        <w:t xml:space="preserve">ligger ett </w:t>
      </w:r>
      <w:r w:rsidRPr="003A2802">
        <w:rPr>
          <w:rFonts w:asciiTheme="majorHAnsi" w:hAnsiTheme="majorHAnsi" w:cs="Arial"/>
          <w:sz w:val="22"/>
          <w:szCs w:val="22"/>
          <w:lang w:val="sv-SE"/>
        </w:rPr>
        <w:t xml:space="preserve">strukturerat program för ekotoxicitetsstudier </w:t>
      </w:r>
      <w:r>
        <w:rPr>
          <w:rFonts w:asciiTheme="majorHAnsi" w:hAnsiTheme="majorHAnsi" w:cs="Arial"/>
          <w:sz w:val="22"/>
          <w:szCs w:val="22"/>
          <w:lang w:val="sv-SE"/>
        </w:rPr>
        <w:t>med många tester utförda under varierade</w:t>
      </w:r>
      <w:r w:rsidRPr="003A2802">
        <w:rPr>
          <w:rFonts w:asciiTheme="majorHAnsi" w:hAnsiTheme="majorHAnsi" w:cs="Arial"/>
          <w:sz w:val="22"/>
          <w:szCs w:val="22"/>
          <w:lang w:val="sv-SE"/>
        </w:rPr>
        <w:t xml:space="preserve"> f</w:t>
      </w:r>
      <w:r>
        <w:rPr>
          <w:rFonts w:asciiTheme="majorHAnsi" w:hAnsiTheme="majorHAnsi" w:cs="Arial"/>
          <w:sz w:val="22"/>
          <w:szCs w:val="22"/>
          <w:lang w:val="sv-SE"/>
        </w:rPr>
        <w:t xml:space="preserve">ysikalisk-kemiska förhållanden för </w:t>
      </w:r>
      <w:r w:rsidRPr="003A2802">
        <w:rPr>
          <w:rFonts w:asciiTheme="majorHAnsi" w:hAnsiTheme="majorHAnsi" w:cs="Arial"/>
          <w:sz w:val="22"/>
          <w:szCs w:val="22"/>
          <w:lang w:val="sv-SE"/>
        </w:rPr>
        <w:t xml:space="preserve">en enda art. Därför </w:t>
      </w:r>
      <w:r>
        <w:rPr>
          <w:rFonts w:asciiTheme="majorHAnsi" w:hAnsiTheme="majorHAnsi" w:cs="Arial"/>
          <w:sz w:val="22"/>
          <w:szCs w:val="22"/>
          <w:lang w:val="sv-SE"/>
        </w:rPr>
        <w:t>krävs flera</w:t>
      </w:r>
      <w:r w:rsidRPr="003A2802">
        <w:rPr>
          <w:rFonts w:asciiTheme="majorHAnsi" w:hAnsiTheme="majorHAnsi" w:cs="Arial"/>
          <w:sz w:val="22"/>
          <w:szCs w:val="22"/>
          <w:lang w:val="sv-SE"/>
        </w:rPr>
        <w:t xml:space="preserve"> BLMs för att </w:t>
      </w:r>
      <w:r>
        <w:rPr>
          <w:rFonts w:asciiTheme="majorHAnsi" w:hAnsiTheme="majorHAnsi" w:cs="Arial"/>
          <w:sz w:val="22"/>
          <w:szCs w:val="22"/>
          <w:lang w:val="sv-SE"/>
        </w:rPr>
        <w:t xml:space="preserve">ge en bild av biotillgängligheten för </w:t>
      </w:r>
      <w:r w:rsidRPr="003A2802">
        <w:rPr>
          <w:rFonts w:asciiTheme="majorHAnsi" w:hAnsiTheme="majorHAnsi" w:cs="Arial"/>
          <w:sz w:val="22"/>
          <w:szCs w:val="22"/>
          <w:lang w:val="sv-SE"/>
        </w:rPr>
        <w:t>en</w:t>
      </w:r>
      <w:r>
        <w:rPr>
          <w:rFonts w:asciiTheme="majorHAnsi" w:hAnsiTheme="majorHAnsi" w:cs="Arial"/>
          <w:sz w:val="22"/>
          <w:szCs w:val="22"/>
          <w:lang w:val="sv-SE"/>
        </w:rPr>
        <w:t xml:space="preserve"> metall på flera trofiska nivåer t.ex.</w:t>
      </w:r>
      <w:r w:rsidRPr="003A2802">
        <w:rPr>
          <w:rFonts w:asciiTheme="majorHAnsi" w:hAnsiTheme="majorHAnsi" w:cs="Arial"/>
          <w:sz w:val="22"/>
          <w:szCs w:val="22"/>
          <w:lang w:val="sv-SE"/>
        </w:rPr>
        <w:t xml:space="preserve"> fiskar, ryggrads</w:t>
      </w:r>
      <w:r>
        <w:rPr>
          <w:rFonts w:asciiTheme="majorHAnsi" w:hAnsiTheme="majorHAnsi" w:cs="Arial"/>
          <w:sz w:val="22"/>
          <w:szCs w:val="22"/>
          <w:lang w:val="sv-SE"/>
        </w:rPr>
        <w:t xml:space="preserve">lösa djur och alger. </w:t>
      </w:r>
    </w:p>
    <w:p w14:paraId="03044E49" w14:textId="77777777" w:rsidR="00E846BD" w:rsidRDefault="00E846BD" w:rsidP="00E846BD">
      <w:pPr>
        <w:pStyle w:val="Standardtext"/>
        <w:tabs>
          <w:tab w:val="left" w:pos="7059"/>
          <w:tab w:val="decimal" w:pos="7421"/>
        </w:tabs>
        <w:rPr>
          <w:rFonts w:asciiTheme="majorHAnsi" w:hAnsiTheme="majorHAnsi" w:cs="Arial"/>
          <w:sz w:val="22"/>
          <w:szCs w:val="22"/>
          <w:lang w:val="sv-SE"/>
        </w:rPr>
      </w:pPr>
    </w:p>
    <w:p w14:paraId="6AF52B4B" w14:textId="19CAD1D7" w:rsidR="00E846BD" w:rsidRDefault="00E846BD" w:rsidP="00E846BD">
      <w:pPr>
        <w:pStyle w:val="Standardtext"/>
        <w:tabs>
          <w:tab w:val="left" w:pos="7059"/>
          <w:tab w:val="decimal" w:pos="7421"/>
        </w:tabs>
        <w:rPr>
          <w:rFonts w:asciiTheme="majorHAnsi" w:hAnsiTheme="majorHAnsi" w:cs="Arial"/>
          <w:sz w:val="22"/>
          <w:szCs w:val="22"/>
          <w:lang w:val="sv-SE"/>
        </w:rPr>
      </w:pPr>
      <w:r w:rsidRPr="003A2802">
        <w:rPr>
          <w:rFonts w:asciiTheme="majorHAnsi" w:hAnsiTheme="majorHAnsi" w:cs="Arial"/>
          <w:sz w:val="22"/>
          <w:szCs w:val="22"/>
          <w:lang w:val="sv-SE"/>
        </w:rPr>
        <w:t xml:space="preserve">BLMs härleds för en viss art, </w:t>
      </w:r>
      <w:r>
        <w:rPr>
          <w:rFonts w:asciiTheme="majorHAnsi" w:hAnsiTheme="majorHAnsi" w:cs="Arial"/>
          <w:sz w:val="22"/>
          <w:szCs w:val="22"/>
          <w:lang w:val="sv-SE"/>
        </w:rPr>
        <w:t xml:space="preserve">men det </w:t>
      </w:r>
      <w:r w:rsidRPr="003A2802">
        <w:rPr>
          <w:rFonts w:asciiTheme="majorHAnsi" w:hAnsiTheme="majorHAnsi" w:cs="Arial"/>
          <w:sz w:val="22"/>
          <w:szCs w:val="22"/>
          <w:lang w:val="sv-SE"/>
        </w:rPr>
        <w:t xml:space="preserve">är möjligt att utföra korsvalidering </w:t>
      </w:r>
      <w:r>
        <w:rPr>
          <w:rFonts w:asciiTheme="majorHAnsi" w:hAnsiTheme="majorHAnsi" w:cs="Arial"/>
          <w:sz w:val="22"/>
          <w:szCs w:val="22"/>
          <w:lang w:val="sv-SE"/>
        </w:rPr>
        <w:t xml:space="preserve">mellan olika </w:t>
      </w:r>
      <w:r w:rsidRPr="003A2802">
        <w:rPr>
          <w:rFonts w:asciiTheme="majorHAnsi" w:hAnsiTheme="majorHAnsi" w:cs="Arial"/>
          <w:sz w:val="22"/>
          <w:szCs w:val="22"/>
          <w:lang w:val="sv-SE"/>
        </w:rPr>
        <w:t xml:space="preserve">arter och extrapolering </w:t>
      </w:r>
      <w:r>
        <w:rPr>
          <w:rFonts w:asciiTheme="majorHAnsi" w:hAnsiTheme="majorHAnsi" w:cs="Arial"/>
          <w:sz w:val="22"/>
          <w:szCs w:val="22"/>
          <w:lang w:val="sv-SE"/>
        </w:rPr>
        <w:t xml:space="preserve">av en normaliserad BLM-modell vilken inkluderar </w:t>
      </w:r>
      <w:r w:rsidRPr="003A2802">
        <w:rPr>
          <w:rFonts w:asciiTheme="majorHAnsi" w:hAnsiTheme="majorHAnsi" w:cs="Arial"/>
          <w:sz w:val="22"/>
          <w:szCs w:val="22"/>
          <w:lang w:val="sv-SE"/>
        </w:rPr>
        <w:t>alla tillgängliga e</w:t>
      </w:r>
      <w:r>
        <w:rPr>
          <w:rFonts w:asciiTheme="majorHAnsi" w:hAnsiTheme="majorHAnsi" w:cs="Arial"/>
          <w:sz w:val="22"/>
          <w:szCs w:val="22"/>
          <w:lang w:val="sv-SE"/>
        </w:rPr>
        <w:t xml:space="preserve">kotoxicitetsdata för olika arter för en metall. Detta förutsätter att det finns </w:t>
      </w:r>
      <w:r w:rsidRPr="003A2802">
        <w:rPr>
          <w:rFonts w:asciiTheme="majorHAnsi" w:hAnsiTheme="majorHAnsi" w:cs="Arial"/>
          <w:sz w:val="22"/>
          <w:szCs w:val="22"/>
          <w:lang w:val="sv-SE"/>
        </w:rPr>
        <w:t>t</w:t>
      </w:r>
      <w:r>
        <w:rPr>
          <w:rFonts w:asciiTheme="majorHAnsi" w:hAnsiTheme="majorHAnsi" w:cs="Arial"/>
          <w:sz w:val="22"/>
          <w:szCs w:val="22"/>
          <w:lang w:val="sv-SE"/>
        </w:rPr>
        <w:t>illräcklig information om vattnets</w:t>
      </w:r>
      <w:r w:rsidRPr="003A2802">
        <w:rPr>
          <w:rFonts w:asciiTheme="majorHAnsi" w:hAnsiTheme="majorHAnsi" w:cs="Arial"/>
          <w:sz w:val="22"/>
          <w:szCs w:val="22"/>
          <w:lang w:val="sv-SE"/>
        </w:rPr>
        <w:t xml:space="preserve"> fysikalisk-kemiska parametrar </w:t>
      </w:r>
      <w:r>
        <w:rPr>
          <w:rFonts w:asciiTheme="majorHAnsi" w:hAnsiTheme="majorHAnsi" w:cs="Arial"/>
          <w:sz w:val="22"/>
          <w:szCs w:val="22"/>
          <w:lang w:val="sv-SE"/>
        </w:rPr>
        <w:t>vid sidan det ekotoxikologiska underlaget samt ange</w:t>
      </w:r>
      <w:r w:rsidR="00AC3E06">
        <w:rPr>
          <w:rFonts w:asciiTheme="majorHAnsi" w:hAnsiTheme="majorHAnsi" w:cs="Arial"/>
          <w:sz w:val="22"/>
          <w:szCs w:val="22"/>
          <w:lang w:val="sv-SE"/>
        </w:rPr>
        <w:t xml:space="preserve">r typ av effekt (mortalitet, </w:t>
      </w:r>
      <w:proofErr w:type="spellStart"/>
      <w:r w:rsidR="00AC3E06">
        <w:rPr>
          <w:rFonts w:asciiTheme="majorHAnsi" w:hAnsiTheme="majorHAnsi" w:cs="Arial"/>
          <w:sz w:val="22"/>
          <w:szCs w:val="22"/>
          <w:lang w:val="sv-SE"/>
        </w:rPr>
        <w:t>imm</w:t>
      </w:r>
      <w:r>
        <w:rPr>
          <w:rFonts w:asciiTheme="majorHAnsi" w:hAnsiTheme="majorHAnsi" w:cs="Arial"/>
          <w:sz w:val="22"/>
          <w:szCs w:val="22"/>
          <w:lang w:val="sv-SE"/>
        </w:rPr>
        <w:t>obilisering</w:t>
      </w:r>
      <w:proofErr w:type="spellEnd"/>
      <w:r>
        <w:rPr>
          <w:rFonts w:asciiTheme="majorHAnsi" w:hAnsiTheme="majorHAnsi" w:cs="Arial"/>
          <w:sz w:val="22"/>
          <w:szCs w:val="22"/>
          <w:lang w:val="sv-SE"/>
        </w:rPr>
        <w:t xml:space="preserve">, reproduktionsstörning </w:t>
      </w:r>
      <w:proofErr w:type="spellStart"/>
      <w:r>
        <w:rPr>
          <w:rFonts w:asciiTheme="majorHAnsi" w:hAnsiTheme="majorHAnsi" w:cs="Arial"/>
          <w:sz w:val="22"/>
          <w:szCs w:val="22"/>
          <w:lang w:val="sv-SE"/>
        </w:rPr>
        <w:t>etc</w:t>
      </w:r>
      <w:proofErr w:type="spellEnd"/>
      <w:r>
        <w:rPr>
          <w:rFonts w:asciiTheme="majorHAnsi" w:hAnsiTheme="majorHAnsi" w:cs="Arial"/>
          <w:sz w:val="22"/>
          <w:szCs w:val="22"/>
          <w:lang w:val="sv-SE"/>
        </w:rPr>
        <w:t>) som studerats. Därmed normaliseras BLM till att kunna modellera plats</w:t>
      </w:r>
      <w:r w:rsidRPr="003A2802">
        <w:rPr>
          <w:rFonts w:asciiTheme="majorHAnsi" w:hAnsiTheme="majorHAnsi" w:cs="Arial"/>
          <w:sz w:val="22"/>
          <w:szCs w:val="22"/>
          <w:lang w:val="sv-SE"/>
        </w:rPr>
        <w:t>specifik</w:t>
      </w:r>
      <w:r>
        <w:rPr>
          <w:rFonts w:asciiTheme="majorHAnsi" w:hAnsiTheme="majorHAnsi" w:cs="Arial"/>
          <w:sz w:val="22"/>
          <w:szCs w:val="22"/>
          <w:lang w:val="sv-SE"/>
        </w:rPr>
        <w:t>a effektnivåer med</w:t>
      </w:r>
      <w:r w:rsidRPr="001E4154">
        <w:rPr>
          <w:rFonts w:asciiTheme="majorHAnsi" w:hAnsiTheme="majorHAnsi" w:cs="Arial"/>
          <w:sz w:val="22"/>
          <w:szCs w:val="22"/>
          <w:lang w:val="sv-SE"/>
        </w:rPr>
        <w:t xml:space="preserve"> </w:t>
      </w:r>
      <w:r>
        <w:rPr>
          <w:rFonts w:asciiTheme="majorHAnsi" w:hAnsiTheme="majorHAnsi" w:cs="Arial"/>
          <w:sz w:val="22"/>
          <w:szCs w:val="22"/>
          <w:lang w:val="sv-SE"/>
        </w:rPr>
        <w:t xml:space="preserve">vattnets speciella </w:t>
      </w:r>
      <w:r w:rsidRPr="003A2802">
        <w:rPr>
          <w:rFonts w:asciiTheme="majorHAnsi" w:hAnsiTheme="majorHAnsi" w:cs="Arial"/>
          <w:sz w:val="22"/>
          <w:szCs w:val="22"/>
          <w:lang w:val="sv-SE"/>
        </w:rPr>
        <w:t>fysikalisk-kemi</w:t>
      </w:r>
      <w:r>
        <w:rPr>
          <w:rFonts w:asciiTheme="majorHAnsi" w:hAnsiTheme="majorHAnsi" w:cs="Arial"/>
          <w:sz w:val="22"/>
          <w:szCs w:val="22"/>
          <w:lang w:val="sv-SE"/>
        </w:rPr>
        <w:t xml:space="preserve">ska förutsättningar inkluderat flera arter. Känsligheten i en normaliserad BLMs </w:t>
      </w:r>
      <w:r>
        <w:rPr>
          <w:rFonts w:asciiTheme="majorHAnsi" w:hAnsiTheme="majorHAnsi" w:cs="Arial"/>
          <w:sz w:val="22"/>
          <w:szCs w:val="22"/>
          <w:lang w:val="sv-SE"/>
        </w:rPr>
        <w:lastRenderedPageBreak/>
        <w:t>predikterade HC5 värden avspeglar</w:t>
      </w:r>
      <w:r w:rsidRPr="001E4154">
        <w:rPr>
          <w:rFonts w:asciiTheme="majorHAnsi" w:hAnsiTheme="majorHAnsi" w:cs="Arial"/>
          <w:sz w:val="22"/>
          <w:szCs w:val="22"/>
          <w:lang w:val="sv-SE"/>
        </w:rPr>
        <w:t xml:space="preserve"> </w:t>
      </w:r>
      <w:r>
        <w:rPr>
          <w:rFonts w:asciiTheme="majorHAnsi" w:hAnsiTheme="majorHAnsi" w:cs="Arial"/>
          <w:sz w:val="22"/>
          <w:szCs w:val="22"/>
          <w:lang w:val="sv-SE"/>
        </w:rPr>
        <w:t xml:space="preserve">alla i det ekotoxikologiska underlagets ingående arters känslighet från en </w:t>
      </w:r>
      <w:proofErr w:type="spellStart"/>
      <w:r>
        <w:rPr>
          <w:rFonts w:asciiTheme="majorHAnsi" w:hAnsiTheme="majorHAnsi" w:cs="Arial"/>
          <w:sz w:val="22"/>
          <w:szCs w:val="22"/>
          <w:lang w:val="sv-SE"/>
        </w:rPr>
        <w:t>sk</w:t>
      </w:r>
      <w:proofErr w:type="spellEnd"/>
      <w:r>
        <w:rPr>
          <w:rFonts w:asciiTheme="majorHAnsi" w:hAnsiTheme="majorHAnsi" w:cs="Arial"/>
          <w:sz w:val="22"/>
          <w:szCs w:val="22"/>
          <w:lang w:val="sv-SE"/>
        </w:rPr>
        <w:t xml:space="preserve"> artkänslighetsfördelning (SSD, species </w:t>
      </w:r>
      <w:proofErr w:type="spellStart"/>
      <w:r>
        <w:rPr>
          <w:rFonts w:asciiTheme="majorHAnsi" w:hAnsiTheme="majorHAnsi" w:cs="Arial"/>
          <w:sz w:val="22"/>
          <w:szCs w:val="22"/>
          <w:lang w:val="sv-SE"/>
        </w:rPr>
        <w:t>sensitivity</w:t>
      </w:r>
      <w:proofErr w:type="spellEnd"/>
      <w:r>
        <w:rPr>
          <w:rFonts w:asciiTheme="majorHAnsi" w:hAnsiTheme="majorHAnsi" w:cs="Arial"/>
          <w:sz w:val="22"/>
          <w:szCs w:val="22"/>
          <w:lang w:val="sv-SE"/>
        </w:rPr>
        <w:t xml:space="preserve"> distribution) med den variation i fysikalisk-kemiska förutsättningar de testats för. </w:t>
      </w:r>
    </w:p>
    <w:p w14:paraId="2206BD85" w14:textId="77777777" w:rsidR="00E846BD" w:rsidRPr="00A2605D" w:rsidRDefault="00E846BD" w:rsidP="00E846BD">
      <w:pPr>
        <w:pStyle w:val="Standardtext"/>
        <w:tabs>
          <w:tab w:val="left" w:pos="7059"/>
          <w:tab w:val="decimal" w:pos="7421"/>
        </w:tabs>
        <w:rPr>
          <w:rFonts w:asciiTheme="majorHAnsi" w:hAnsiTheme="majorHAnsi" w:cs="Arial"/>
          <w:sz w:val="22"/>
          <w:szCs w:val="22"/>
          <w:lang w:val="sv-SE"/>
        </w:rPr>
      </w:pPr>
    </w:p>
    <w:p w14:paraId="033A8E5A" w14:textId="57700A42" w:rsidR="00E846BD" w:rsidRPr="00D30B2D" w:rsidRDefault="00E846BD" w:rsidP="00E846BD">
      <w:pPr>
        <w:pStyle w:val="Standardtext"/>
        <w:tabs>
          <w:tab w:val="left" w:pos="7059"/>
          <w:tab w:val="decimal" w:pos="7421"/>
        </w:tabs>
        <w:rPr>
          <w:rFonts w:asciiTheme="majorHAnsi" w:hAnsiTheme="majorHAnsi" w:cs="Arial"/>
          <w:sz w:val="22"/>
          <w:szCs w:val="22"/>
          <w:lang w:val="sv-SE"/>
        </w:rPr>
      </w:pPr>
      <w:r w:rsidRPr="00D30B2D">
        <w:rPr>
          <w:rFonts w:asciiTheme="majorHAnsi" w:hAnsiTheme="majorHAnsi" w:cs="Arial"/>
          <w:sz w:val="22"/>
          <w:szCs w:val="22"/>
          <w:lang w:val="sv-SE"/>
        </w:rPr>
        <w:t xml:space="preserve">De toxikologiska principer som ligger bakom BLM härleddes ursprungligen </w:t>
      </w:r>
    </w:p>
    <w:p w14:paraId="6F0A98F2" w14:textId="6A368B55" w:rsidR="00E846BD" w:rsidRDefault="00E846BD" w:rsidP="00E846BD">
      <w:pPr>
        <w:pStyle w:val="Standardtext"/>
        <w:tabs>
          <w:tab w:val="left" w:pos="7059"/>
          <w:tab w:val="decimal" w:pos="7421"/>
        </w:tabs>
        <w:rPr>
          <w:rFonts w:asciiTheme="majorHAnsi" w:hAnsiTheme="majorHAnsi" w:cs="Arial"/>
          <w:sz w:val="22"/>
          <w:szCs w:val="22"/>
          <w:lang w:val="sv-SE"/>
        </w:rPr>
      </w:pPr>
      <w:r w:rsidRPr="00D30B2D">
        <w:rPr>
          <w:rFonts w:asciiTheme="majorHAnsi" w:hAnsiTheme="majorHAnsi" w:cs="Arial"/>
          <w:sz w:val="22"/>
          <w:szCs w:val="22"/>
          <w:lang w:val="sv-SE"/>
        </w:rPr>
        <w:t xml:space="preserve">från studier av </w:t>
      </w:r>
      <w:proofErr w:type="spellStart"/>
      <w:r w:rsidRPr="00D30B2D">
        <w:rPr>
          <w:rFonts w:asciiTheme="majorHAnsi" w:hAnsiTheme="majorHAnsi" w:cs="Arial"/>
          <w:sz w:val="22"/>
          <w:szCs w:val="22"/>
          <w:lang w:val="sv-SE"/>
        </w:rPr>
        <w:t>Pagenkopf</w:t>
      </w:r>
      <w:proofErr w:type="spellEnd"/>
      <w:r w:rsidRPr="00D30B2D">
        <w:rPr>
          <w:rStyle w:val="Loppuviitteenviite"/>
          <w:rFonts w:asciiTheme="majorHAnsi" w:hAnsiTheme="majorHAnsi" w:cs="Arial"/>
          <w:sz w:val="22"/>
          <w:szCs w:val="22"/>
          <w:lang w:val="sv-SE"/>
        </w:rPr>
        <w:endnoteReference w:id="25"/>
      </w:r>
      <w:r w:rsidRPr="00D30B2D">
        <w:rPr>
          <w:rFonts w:asciiTheme="majorHAnsi" w:hAnsiTheme="majorHAnsi" w:cs="Arial"/>
          <w:sz w:val="22"/>
          <w:szCs w:val="22"/>
          <w:lang w:val="sv-SE"/>
        </w:rPr>
        <w:t xml:space="preserve"> som visade att fiskens gälar är särskilt </w:t>
      </w:r>
      <w:r w:rsidRPr="007F50B4">
        <w:rPr>
          <w:rFonts w:asciiTheme="majorHAnsi" w:hAnsiTheme="majorHAnsi" w:cs="Arial"/>
          <w:sz w:val="22"/>
          <w:szCs w:val="22"/>
          <w:lang w:val="sv-SE"/>
        </w:rPr>
        <w:t>känslig</w:t>
      </w:r>
      <w:r w:rsidR="007F50B4" w:rsidRPr="007F50B4">
        <w:rPr>
          <w:rFonts w:asciiTheme="majorHAnsi" w:hAnsiTheme="majorHAnsi" w:cs="Arial"/>
          <w:sz w:val="22"/>
          <w:szCs w:val="22"/>
          <w:lang w:val="sv-SE"/>
        </w:rPr>
        <w:t>a</w:t>
      </w:r>
      <w:r w:rsidRPr="007F50B4">
        <w:rPr>
          <w:rFonts w:asciiTheme="majorHAnsi" w:hAnsiTheme="majorHAnsi" w:cs="Arial"/>
          <w:sz w:val="22"/>
          <w:szCs w:val="22"/>
          <w:lang w:val="sv-SE"/>
        </w:rPr>
        <w:t xml:space="preserve"> för</w:t>
      </w:r>
      <w:r w:rsidRPr="00D30B2D">
        <w:rPr>
          <w:rFonts w:asciiTheme="majorHAnsi" w:hAnsiTheme="majorHAnsi" w:cs="Arial"/>
          <w:sz w:val="22"/>
          <w:szCs w:val="22"/>
          <w:lang w:val="sv-SE"/>
        </w:rPr>
        <w:t xml:space="preserve"> metallförgiftning och att metallexponering via gälarna relaterar till akuta effekter på fisk, t.ex. på andningsorganen och störning av fiskens osmotiska reglering.</w:t>
      </w:r>
      <w:r w:rsidRPr="00D30B2D">
        <w:rPr>
          <w:lang w:val="sv-SE"/>
        </w:rPr>
        <w:t xml:space="preserve"> </w:t>
      </w:r>
      <w:r w:rsidRPr="00D30B2D">
        <w:rPr>
          <w:rFonts w:asciiTheme="majorHAnsi" w:hAnsiTheme="majorHAnsi" w:cs="Arial"/>
          <w:sz w:val="22"/>
          <w:szCs w:val="22"/>
          <w:lang w:val="sv-SE"/>
        </w:rPr>
        <w:t xml:space="preserve">BLMs kunde också med god precision förutsäga </w:t>
      </w:r>
      <w:r>
        <w:rPr>
          <w:rFonts w:asciiTheme="majorHAnsi" w:hAnsiTheme="majorHAnsi" w:cs="Arial"/>
          <w:sz w:val="22"/>
          <w:szCs w:val="22"/>
          <w:lang w:val="sv-SE"/>
        </w:rPr>
        <w:t xml:space="preserve">akut </w:t>
      </w:r>
      <w:r w:rsidRPr="00D30B2D">
        <w:rPr>
          <w:rFonts w:asciiTheme="majorHAnsi" w:hAnsiTheme="majorHAnsi" w:cs="Arial"/>
          <w:sz w:val="22"/>
          <w:szCs w:val="22"/>
          <w:lang w:val="sv-SE"/>
        </w:rPr>
        <w:t>metalltoxicitet för flera andra organismer som levde i samma akvatiska miljö som fisk</w:t>
      </w:r>
      <w:r w:rsidRPr="00D30B2D">
        <w:rPr>
          <w:rStyle w:val="Loppuviitteenviite"/>
          <w:rFonts w:asciiTheme="majorHAnsi" w:hAnsiTheme="majorHAnsi" w:cs="Arial"/>
          <w:sz w:val="22"/>
          <w:szCs w:val="22"/>
          <w:lang w:val="sv-SE"/>
        </w:rPr>
        <w:endnoteReference w:id="26"/>
      </w:r>
      <w:r w:rsidRPr="00D30B2D">
        <w:rPr>
          <w:rFonts w:asciiTheme="majorHAnsi" w:hAnsiTheme="majorHAnsi" w:cs="Arial"/>
          <w:sz w:val="22"/>
          <w:szCs w:val="22"/>
          <w:lang w:val="sv-SE"/>
        </w:rPr>
        <w:t>,</w:t>
      </w:r>
      <w:r w:rsidRPr="00D30B2D">
        <w:rPr>
          <w:rStyle w:val="Loppuviitteenviite"/>
          <w:rFonts w:asciiTheme="majorHAnsi" w:hAnsiTheme="majorHAnsi" w:cs="Arial"/>
          <w:sz w:val="22"/>
          <w:szCs w:val="22"/>
          <w:lang w:val="sv-SE"/>
        </w:rPr>
        <w:endnoteReference w:id="27"/>
      </w:r>
      <w:r w:rsidRPr="00D30B2D">
        <w:rPr>
          <w:rFonts w:asciiTheme="majorHAnsi" w:hAnsiTheme="majorHAnsi" w:cs="Arial"/>
          <w:sz w:val="22"/>
          <w:szCs w:val="22"/>
          <w:lang w:val="sv-SE"/>
        </w:rPr>
        <w:t>.</w:t>
      </w:r>
      <w:r>
        <w:rPr>
          <w:rFonts w:asciiTheme="majorHAnsi" w:hAnsiTheme="majorHAnsi" w:cs="Arial"/>
          <w:sz w:val="22"/>
          <w:szCs w:val="22"/>
          <w:lang w:val="sv-SE"/>
        </w:rPr>
        <w:t xml:space="preserve"> </w:t>
      </w:r>
    </w:p>
    <w:p w14:paraId="5C53ABC9" w14:textId="77777777" w:rsidR="00E846BD" w:rsidRPr="008C76D1" w:rsidRDefault="00E846BD" w:rsidP="00E846BD">
      <w:pPr>
        <w:pStyle w:val="Standardtext"/>
        <w:tabs>
          <w:tab w:val="left" w:pos="7059"/>
          <w:tab w:val="decimal" w:pos="7421"/>
        </w:tabs>
        <w:rPr>
          <w:rFonts w:asciiTheme="majorHAnsi" w:hAnsiTheme="majorHAnsi" w:cs="Arial"/>
          <w:sz w:val="22"/>
          <w:szCs w:val="22"/>
          <w:lang w:val="sv-SE"/>
        </w:rPr>
      </w:pPr>
    </w:p>
    <w:p w14:paraId="163F9D0E" w14:textId="6AA31143" w:rsidR="00E846BD" w:rsidRPr="00D30B2D" w:rsidRDefault="00E846BD" w:rsidP="00E846BD">
      <w:pPr>
        <w:pStyle w:val="Standardtext"/>
        <w:tabs>
          <w:tab w:val="left" w:pos="7059"/>
          <w:tab w:val="decimal" w:pos="7421"/>
        </w:tabs>
        <w:rPr>
          <w:rFonts w:asciiTheme="majorHAnsi" w:hAnsiTheme="majorHAnsi" w:cs="Arial"/>
          <w:sz w:val="22"/>
          <w:szCs w:val="22"/>
          <w:lang w:val="sv-SE"/>
        </w:rPr>
      </w:pPr>
      <w:r w:rsidRPr="00D30B2D">
        <w:rPr>
          <w:rFonts w:asciiTheme="majorHAnsi" w:hAnsiTheme="majorHAnsi" w:cs="Arial"/>
          <w:sz w:val="22"/>
          <w:szCs w:val="22"/>
          <w:lang w:val="sv-SE"/>
        </w:rPr>
        <w:t>Som utveckling på de tidiga BLM som baserades på ekotoxicitetsdata avseende akuta effekter har sedan modeller avseende kronisk toxicitet utvecklats som en naturlig följd då det finns en större relevans i att kunna pr</w:t>
      </w:r>
      <w:r>
        <w:rPr>
          <w:rFonts w:asciiTheme="majorHAnsi" w:hAnsiTheme="majorHAnsi" w:cs="Arial"/>
          <w:sz w:val="22"/>
          <w:szCs w:val="22"/>
          <w:lang w:val="sv-SE"/>
        </w:rPr>
        <w:t xml:space="preserve">ediktera effekter som uppträder tidigt bland organismer och från exponering i både lägre koncentrationer och under längre tid än vad akuta toxicitetstester ger underlag för. </w:t>
      </w:r>
    </w:p>
    <w:p w14:paraId="50F97818" w14:textId="77777777" w:rsidR="00E846BD" w:rsidRPr="00D30B2D" w:rsidRDefault="00E846BD" w:rsidP="00E846BD">
      <w:pPr>
        <w:pStyle w:val="Standardtext"/>
        <w:tabs>
          <w:tab w:val="left" w:pos="7059"/>
          <w:tab w:val="decimal" w:pos="7421"/>
        </w:tabs>
        <w:rPr>
          <w:rFonts w:asciiTheme="majorHAnsi" w:hAnsiTheme="majorHAnsi" w:cs="Arial"/>
          <w:sz w:val="22"/>
          <w:szCs w:val="22"/>
          <w:lang w:val="sv-SE"/>
        </w:rPr>
      </w:pPr>
    </w:p>
    <w:p w14:paraId="1A4E826F" w14:textId="5FCC67F1" w:rsidR="00E846BD" w:rsidRPr="00263C8B" w:rsidRDefault="00E846BD" w:rsidP="00263C8B">
      <w:pPr>
        <w:pStyle w:val="Brdtextmall"/>
        <w:spacing w:after="0"/>
        <w:ind w:left="0" w:right="0"/>
        <w:rPr>
          <w:noProof w:val="0"/>
        </w:rPr>
      </w:pPr>
      <w:r w:rsidRPr="00D30B2D">
        <w:rPr>
          <w:rFonts w:asciiTheme="majorHAnsi" w:hAnsiTheme="majorHAnsi" w:cs="Arial"/>
        </w:rPr>
        <w:t>BLMs för att förutsäga kronisk ekotoxicitet utvecklades ursprungligen som en del av EU: s riskbedömningar som utför</w:t>
      </w:r>
      <w:r>
        <w:rPr>
          <w:rFonts w:asciiTheme="majorHAnsi" w:hAnsiTheme="majorHAnsi" w:cs="Arial"/>
        </w:rPr>
        <w:t>des enligt</w:t>
      </w:r>
      <w:r w:rsidRPr="00185048">
        <w:rPr>
          <w:rFonts w:asciiTheme="majorHAnsi" w:hAnsiTheme="majorHAnsi" w:cs="Arial"/>
        </w:rPr>
        <w:t xml:space="preserve"> förordning 793/93/EG</w:t>
      </w:r>
      <w:r>
        <w:rPr>
          <w:rFonts w:asciiTheme="majorHAnsi" w:hAnsiTheme="majorHAnsi" w:cs="Arial"/>
        </w:rPr>
        <w:t xml:space="preserve"> om riskbedömning av existerande substanser. BLMs för zink (Z</w:t>
      </w:r>
      <w:r w:rsidRPr="00D30B2D">
        <w:rPr>
          <w:rFonts w:asciiTheme="majorHAnsi" w:hAnsiTheme="majorHAnsi" w:cs="Arial"/>
        </w:rPr>
        <w:t>n</w:t>
      </w:r>
      <w:r>
        <w:rPr>
          <w:rFonts w:asciiTheme="majorHAnsi" w:hAnsiTheme="majorHAnsi" w:cs="Arial"/>
        </w:rPr>
        <w:t>), koppar (Cu, chronic BLM, VRAR</w:t>
      </w:r>
      <w:r w:rsidR="009A4278">
        <w:rPr>
          <w:rFonts w:asciiTheme="majorHAnsi" w:hAnsiTheme="majorHAnsi" w:cs="Arial"/>
          <w:vertAlign w:val="superscript"/>
        </w:rPr>
        <w:t>12</w:t>
      </w:r>
      <w:r>
        <w:rPr>
          <w:rFonts w:asciiTheme="majorHAnsi" w:hAnsiTheme="majorHAnsi" w:cs="Arial"/>
        </w:rPr>
        <w:t>) och n</w:t>
      </w:r>
      <w:r w:rsidRPr="00D30B2D">
        <w:rPr>
          <w:rFonts w:asciiTheme="majorHAnsi" w:hAnsiTheme="majorHAnsi" w:cs="Arial"/>
        </w:rPr>
        <w:t>i</w:t>
      </w:r>
      <w:r>
        <w:rPr>
          <w:rFonts w:asciiTheme="majorHAnsi" w:hAnsiTheme="majorHAnsi" w:cs="Arial"/>
        </w:rPr>
        <w:t>ckel (Ni)</w:t>
      </w:r>
      <w:r w:rsidRPr="00D30B2D">
        <w:rPr>
          <w:rFonts w:asciiTheme="majorHAnsi" w:hAnsiTheme="majorHAnsi" w:cs="Arial"/>
        </w:rPr>
        <w:t xml:space="preserve"> </w:t>
      </w:r>
      <w:r>
        <w:rPr>
          <w:rFonts w:asciiTheme="majorHAnsi" w:hAnsiTheme="majorHAnsi" w:cs="Arial"/>
        </w:rPr>
        <w:t xml:space="preserve">finns utvecklade för </w:t>
      </w:r>
      <w:r w:rsidRPr="00D30B2D">
        <w:rPr>
          <w:rFonts w:asciiTheme="majorHAnsi" w:hAnsiTheme="majorHAnsi" w:cs="Arial"/>
        </w:rPr>
        <w:t xml:space="preserve">sötvatten </w:t>
      </w:r>
      <w:r>
        <w:rPr>
          <w:rFonts w:asciiTheme="majorHAnsi" w:hAnsiTheme="majorHAnsi" w:cs="Arial"/>
        </w:rPr>
        <w:t>under olika fysikalisk-</w:t>
      </w:r>
      <w:r w:rsidRPr="00D30B2D">
        <w:rPr>
          <w:rFonts w:asciiTheme="majorHAnsi" w:hAnsiTheme="majorHAnsi" w:cs="Arial"/>
        </w:rPr>
        <w:t>kemiska förhållanden</w:t>
      </w:r>
      <w:r>
        <w:rPr>
          <w:rFonts w:asciiTheme="majorHAnsi" w:hAnsiTheme="majorHAnsi" w:cs="Arial"/>
        </w:rPr>
        <w:t xml:space="preserve"> som ska vara representativa för Europas ytvatten på regional skala. Underlagen i nämnda BLMs representerar fysikalisk-kemiska </w:t>
      </w:r>
      <w:r w:rsidRPr="00185048">
        <w:rPr>
          <w:rFonts w:asciiTheme="majorHAnsi" w:hAnsiTheme="majorHAnsi" w:cs="Arial"/>
        </w:rPr>
        <w:t>vattenförhållanden som observe</w:t>
      </w:r>
      <w:r>
        <w:rPr>
          <w:rFonts w:asciiTheme="majorHAnsi" w:hAnsiTheme="majorHAnsi" w:cs="Arial"/>
        </w:rPr>
        <w:t xml:space="preserve">rats i Europa på regional skala motsvarande </w:t>
      </w:r>
      <w:r w:rsidR="00D1400B">
        <w:rPr>
          <w:rFonts w:asciiTheme="majorHAnsi" w:hAnsiTheme="majorHAnsi" w:cs="Arial"/>
        </w:rPr>
        <w:t>10:e - 90:</w:t>
      </w:r>
      <w:r w:rsidRPr="00185048">
        <w:rPr>
          <w:rFonts w:asciiTheme="majorHAnsi" w:hAnsiTheme="majorHAnsi" w:cs="Arial"/>
        </w:rPr>
        <w:t>e percentilen</w:t>
      </w:r>
      <w:r w:rsidR="00D1400B">
        <w:rPr>
          <w:rFonts w:asciiTheme="majorHAnsi" w:hAnsiTheme="majorHAnsi" w:cs="Arial"/>
        </w:rPr>
        <w:t xml:space="preserve">. </w:t>
      </w:r>
      <w:r>
        <w:rPr>
          <w:rFonts w:asciiTheme="majorHAnsi" w:hAnsiTheme="majorHAnsi" w:cs="Arial"/>
        </w:rPr>
        <w:t>Med detta underlag som grund modellerades ett generellt PNEC fram som ska utgöra tillräckligt skydd för de fysikalisk-kemiska förhållande i europeiska ytvatten som råder mellan 10e och 90e percentilen för ingående parametrar. BLM är under ständig utveckling och de validerade intervall</w:t>
      </w:r>
      <w:r w:rsidRPr="00185048">
        <w:rPr>
          <w:rFonts w:asciiTheme="majorHAnsi" w:hAnsiTheme="majorHAnsi" w:cs="Arial"/>
        </w:rPr>
        <w:t xml:space="preserve"> </w:t>
      </w:r>
      <w:r>
        <w:rPr>
          <w:rFonts w:asciiTheme="majorHAnsi" w:hAnsiTheme="majorHAnsi" w:cs="Arial"/>
        </w:rPr>
        <w:t>för den användarvänliga Cu chronic BLM (version 2.3) är pH 6,0 – 8,5, 3,1 – 93 mg Ca/l samt DOC (obegränsad</w:t>
      </w:r>
      <w:r w:rsidR="00527039">
        <w:rPr>
          <w:rFonts w:asciiTheme="majorHAnsi" w:hAnsiTheme="majorHAnsi" w:cs="Arial"/>
        </w:rPr>
        <w:t>)</w:t>
      </w:r>
      <w:r w:rsidR="009A4278">
        <w:rPr>
          <w:rFonts w:asciiTheme="majorHAnsi" w:hAnsiTheme="majorHAnsi" w:cs="Arial"/>
          <w:vertAlign w:val="superscript"/>
        </w:rPr>
        <w:t>22</w:t>
      </w:r>
      <w:r w:rsidR="002878B0" w:rsidRPr="002878B0">
        <w:rPr>
          <w:rFonts w:asciiTheme="majorHAnsi" w:hAnsiTheme="majorHAnsi" w:cs="Arial"/>
        </w:rPr>
        <w:t xml:space="preserve"> samt</w:t>
      </w:r>
      <w:r w:rsidRPr="002878B0">
        <w:rPr>
          <w:rFonts w:asciiTheme="majorHAnsi" w:hAnsiTheme="majorHAnsi" w:cs="Arial"/>
        </w:rPr>
        <w:t xml:space="preserve"> </w:t>
      </w:r>
      <w:r w:rsidRPr="00527039">
        <w:rPr>
          <w:noProof w:val="0"/>
        </w:rPr>
        <w:t>järn</w:t>
      </w:r>
      <w:r w:rsidR="002878B0" w:rsidRPr="00527039">
        <w:rPr>
          <w:noProof w:val="0"/>
        </w:rPr>
        <w:t xml:space="preserve">- och aluminiumkoncentrationer upp till 300 </w:t>
      </w:r>
      <w:r w:rsidRPr="00527039">
        <w:rPr>
          <w:noProof w:val="0"/>
        </w:rPr>
        <w:t>mg/l</w:t>
      </w:r>
      <w:r w:rsidR="009A4278">
        <w:rPr>
          <w:noProof w:val="0"/>
          <w:vertAlign w:val="superscript"/>
        </w:rPr>
        <w:t>21</w:t>
      </w:r>
      <w:r w:rsidRPr="002878B0">
        <w:rPr>
          <w:noProof w:val="0"/>
        </w:rPr>
        <w:t xml:space="preserve"> </w:t>
      </w:r>
    </w:p>
    <w:p w14:paraId="33483518" w14:textId="77777777" w:rsidR="00E846BD" w:rsidRDefault="00E846BD" w:rsidP="00E846BD">
      <w:pPr>
        <w:pStyle w:val="Standardtext"/>
        <w:tabs>
          <w:tab w:val="left" w:pos="7059"/>
          <w:tab w:val="decimal" w:pos="7421"/>
        </w:tabs>
        <w:rPr>
          <w:rFonts w:asciiTheme="majorHAnsi" w:hAnsiTheme="majorHAnsi" w:cs="Arial"/>
          <w:sz w:val="22"/>
          <w:szCs w:val="22"/>
          <w:lang w:val="sv-SE"/>
        </w:rPr>
      </w:pPr>
    </w:p>
    <w:p w14:paraId="011E56BA" w14:textId="77777777" w:rsidR="00263C8B" w:rsidRDefault="00E846BD" w:rsidP="00E846BD">
      <w:pPr>
        <w:pStyle w:val="Standardtext"/>
        <w:tabs>
          <w:tab w:val="left" w:pos="7059"/>
          <w:tab w:val="decimal" w:pos="7421"/>
        </w:tabs>
        <w:rPr>
          <w:rFonts w:asciiTheme="majorHAnsi" w:hAnsiTheme="majorHAnsi" w:cs="Arial"/>
          <w:sz w:val="22"/>
          <w:szCs w:val="22"/>
          <w:lang w:val="sv-SE"/>
        </w:rPr>
      </w:pPr>
      <w:r>
        <w:rPr>
          <w:rFonts w:asciiTheme="majorHAnsi" w:hAnsiTheme="majorHAnsi" w:cs="Arial"/>
          <w:sz w:val="22"/>
          <w:szCs w:val="22"/>
          <w:lang w:val="sv-SE"/>
        </w:rPr>
        <w:lastRenderedPageBreak/>
        <w:t>De BLM som först utvecklades ställde krav på indata som utgjordes av fler än 10 parametrar vilket ur användarsynpunkt är krångligt, ställer höga krav på omfattning av det vattenkemiska dataunderlaget samt innebär höga analyskostnader. Därför har på senare tid användarvänliga och mindre datakrävande BLM utvecklats och där endast pH, kalcium och DOC är nödvändiga ingångsparametrar för att modellera ett platsspecifikt HC5 värde</w:t>
      </w:r>
      <w:r>
        <w:rPr>
          <w:rStyle w:val="Loppuviitteenviite"/>
          <w:rFonts w:asciiTheme="majorHAnsi" w:hAnsiTheme="majorHAnsi" w:cs="Arial"/>
          <w:sz w:val="22"/>
          <w:szCs w:val="22"/>
          <w:lang w:val="sv-SE"/>
        </w:rPr>
        <w:endnoteReference w:id="28"/>
      </w:r>
      <w:r>
        <w:rPr>
          <w:rFonts w:asciiTheme="majorHAnsi" w:hAnsiTheme="majorHAnsi" w:cs="Arial"/>
          <w:sz w:val="22"/>
          <w:szCs w:val="22"/>
          <w:lang w:val="sv-SE"/>
        </w:rPr>
        <w:t xml:space="preserve">. Dessa tre parametrar identifierades som nyckelparametrar i en kombinerad känslighetsanalys och expertbedömning. Analysen visade att pH, kalcium och DOC har måttlig till stor inverkan på biotillgängligheten och för uppskattning av HC5. </w:t>
      </w:r>
    </w:p>
    <w:p w14:paraId="6EBF8D19" w14:textId="77777777" w:rsidR="00263C8B" w:rsidRDefault="00263C8B" w:rsidP="00E846BD">
      <w:pPr>
        <w:pStyle w:val="Standardtext"/>
        <w:tabs>
          <w:tab w:val="left" w:pos="7059"/>
          <w:tab w:val="decimal" w:pos="7421"/>
        </w:tabs>
        <w:rPr>
          <w:rFonts w:asciiTheme="majorHAnsi" w:hAnsiTheme="majorHAnsi" w:cs="Arial"/>
          <w:sz w:val="22"/>
          <w:szCs w:val="22"/>
          <w:lang w:val="sv-SE"/>
        </w:rPr>
      </w:pPr>
    </w:p>
    <w:p w14:paraId="28E1C0E8" w14:textId="135CCD24" w:rsidR="00E846BD" w:rsidRDefault="00E846BD" w:rsidP="00E846BD">
      <w:pPr>
        <w:pStyle w:val="Standardtext"/>
        <w:tabs>
          <w:tab w:val="left" w:pos="7059"/>
          <w:tab w:val="decimal" w:pos="7421"/>
        </w:tabs>
        <w:rPr>
          <w:rFonts w:asciiTheme="majorHAnsi" w:hAnsiTheme="majorHAnsi" w:cs="Arial"/>
          <w:sz w:val="22"/>
          <w:szCs w:val="22"/>
          <w:lang w:val="sv-SE"/>
        </w:rPr>
      </w:pPr>
      <w:r>
        <w:rPr>
          <w:rFonts w:asciiTheme="majorHAnsi" w:hAnsiTheme="majorHAnsi" w:cs="Arial"/>
          <w:sz w:val="22"/>
          <w:szCs w:val="22"/>
          <w:lang w:val="sv-SE"/>
        </w:rPr>
        <w:t xml:space="preserve">Övriga parametrar som ingått i de </w:t>
      </w:r>
      <w:r w:rsidR="007F50B4">
        <w:rPr>
          <w:rFonts w:asciiTheme="majorHAnsi" w:hAnsiTheme="majorHAnsi" w:cs="Arial"/>
          <w:sz w:val="22"/>
          <w:szCs w:val="22"/>
          <w:lang w:val="sv-SE"/>
        </w:rPr>
        <w:t xml:space="preserve">tidigare </w:t>
      </w:r>
      <w:r>
        <w:rPr>
          <w:rFonts w:asciiTheme="majorHAnsi" w:hAnsiTheme="majorHAnsi" w:cs="Arial"/>
          <w:sz w:val="22"/>
          <w:szCs w:val="22"/>
          <w:lang w:val="sv-SE"/>
        </w:rPr>
        <w:t xml:space="preserve">mer omfattande BLM (full BLM) bedömdes ha låg till måttlig eller helt försumbar effekt för biotillgänglighet och HC5. De senaste användarvänliga versionerna av BLMs är validerade och kan även prediktera HC5 för Cu, </w:t>
      </w:r>
      <w:proofErr w:type="spellStart"/>
      <w:r>
        <w:rPr>
          <w:rFonts w:asciiTheme="majorHAnsi" w:hAnsiTheme="majorHAnsi" w:cs="Arial"/>
          <w:sz w:val="22"/>
          <w:szCs w:val="22"/>
          <w:lang w:val="sv-SE"/>
        </w:rPr>
        <w:t>Zn</w:t>
      </w:r>
      <w:proofErr w:type="spellEnd"/>
      <w:r>
        <w:rPr>
          <w:rFonts w:asciiTheme="majorHAnsi" w:hAnsiTheme="majorHAnsi" w:cs="Arial"/>
          <w:sz w:val="22"/>
          <w:szCs w:val="22"/>
          <w:lang w:val="sv-SE"/>
        </w:rPr>
        <w:t xml:space="preserve"> och Ni från samma indata. Exempel på användarvänliga BLM utvecklade i Europa är M-BAT (Environment </w:t>
      </w:r>
      <w:proofErr w:type="spellStart"/>
      <w:r>
        <w:rPr>
          <w:rFonts w:asciiTheme="majorHAnsi" w:hAnsiTheme="majorHAnsi" w:cs="Arial"/>
          <w:sz w:val="22"/>
          <w:szCs w:val="22"/>
          <w:lang w:val="sv-SE"/>
        </w:rPr>
        <w:t>agency</w:t>
      </w:r>
      <w:proofErr w:type="spellEnd"/>
      <w:r>
        <w:rPr>
          <w:rFonts w:asciiTheme="majorHAnsi" w:hAnsiTheme="majorHAnsi" w:cs="Arial"/>
          <w:sz w:val="22"/>
          <w:szCs w:val="22"/>
          <w:lang w:val="sv-SE"/>
        </w:rPr>
        <w:t>, UK</w:t>
      </w:r>
      <w:r>
        <w:rPr>
          <w:rStyle w:val="Loppuviitteenviite"/>
          <w:rFonts w:asciiTheme="majorHAnsi" w:hAnsiTheme="majorHAnsi" w:cs="Arial"/>
          <w:sz w:val="22"/>
          <w:szCs w:val="22"/>
          <w:lang w:val="sv-SE"/>
        </w:rPr>
        <w:endnoteReference w:id="29"/>
      </w:r>
      <w:r>
        <w:rPr>
          <w:rFonts w:asciiTheme="majorHAnsi" w:hAnsiTheme="majorHAnsi" w:cs="Arial"/>
          <w:sz w:val="22"/>
          <w:szCs w:val="22"/>
          <w:lang w:val="sv-SE"/>
        </w:rPr>
        <w:t>), bio-</w:t>
      </w:r>
      <w:proofErr w:type="spellStart"/>
      <w:r>
        <w:rPr>
          <w:rFonts w:asciiTheme="majorHAnsi" w:hAnsiTheme="majorHAnsi" w:cs="Arial"/>
          <w:sz w:val="22"/>
          <w:szCs w:val="22"/>
          <w:lang w:val="sv-SE"/>
        </w:rPr>
        <w:t>met</w:t>
      </w:r>
      <w:proofErr w:type="spellEnd"/>
      <w:r>
        <w:rPr>
          <w:rFonts w:asciiTheme="majorHAnsi" w:hAnsiTheme="majorHAnsi" w:cs="Arial"/>
          <w:sz w:val="22"/>
          <w:szCs w:val="22"/>
          <w:lang w:val="sv-SE"/>
        </w:rPr>
        <w:t xml:space="preserve"> (ECI, IZA och NiPERA</w:t>
      </w:r>
      <w:r w:rsidRPr="003E0F07">
        <w:rPr>
          <w:rFonts w:asciiTheme="majorHAnsi" w:hAnsiTheme="majorHAnsi" w:cs="Arial"/>
          <w:sz w:val="22"/>
          <w:szCs w:val="22"/>
          <w:vertAlign w:val="superscript"/>
          <w:lang w:val="sv-SE"/>
        </w:rPr>
        <w:t>23,</w:t>
      </w:r>
      <w:r>
        <w:rPr>
          <w:rStyle w:val="Loppuviitteenviite"/>
          <w:rFonts w:asciiTheme="majorHAnsi" w:hAnsiTheme="majorHAnsi" w:cs="Arial"/>
          <w:sz w:val="22"/>
          <w:szCs w:val="22"/>
          <w:lang w:val="sv-SE"/>
        </w:rPr>
        <w:endnoteReference w:id="30"/>
      </w:r>
      <w:r>
        <w:rPr>
          <w:rFonts w:asciiTheme="majorHAnsi" w:hAnsiTheme="majorHAnsi" w:cs="Arial"/>
          <w:sz w:val="22"/>
          <w:szCs w:val="22"/>
          <w:lang w:val="sv-SE"/>
        </w:rPr>
        <w:t xml:space="preserve">) samt </w:t>
      </w:r>
      <w:proofErr w:type="spellStart"/>
      <w:r w:rsidRPr="00ED532B">
        <w:rPr>
          <w:rFonts w:asciiTheme="majorHAnsi" w:hAnsiTheme="majorHAnsi" w:cs="Arial"/>
          <w:sz w:val="22"/>
          <w:szCs w:val="22"/>
          <w:lang w:val="sv-SE"/>
        </w:rPr>
        <w:t>PNECpro</w:t>
      </w:r>
      <w:proofErr w:type="spellEnd"/>
      <w:r>
        <w:rPr>
          <w:rFonts w:asciiTheme="majorHAnsi" w:hAnsiTheme="majorHAnsi" w:cs="Arial"/>
          <w:sz w:val="22"/>
          <w:szCs w:val="22"/>
          <w:lang w:val="sv-SE"/>
        </w:rPr>
        <w:t xml:space="preserve"> (</w:t>
      </w:r>
      <w:proofErr w:type="spellStart"/>
      <w:r>
        <w:rPr>
          <w:rFonts w:asciiTheme="majorHAnsi" w:hAnsiTheme="majorHAnsi" w:cs="Arial"/>
          <w:sz w:val="22"/>
          <w:szCs w:val="22"/>
          <w:lang w:val="sv-SE"/>
        </w:rPr>
        <w:t>Deltares</w:t>
      </w:r>
      <w:proofErr w:type="spellEnd"/>
      <w:r>
        <w:rPr>
          <w:rFonts w:asciiTheme="majorHAnsi" w:hAnsiTheme="majorHAnsi" w:cs="Arial"/>
          <w:sz w:val="22"/>
          <w:szCs w:val="22"/>
          <w:lang w:val="sv-SE"/>
        </w:rPr>
        <w:t>, NL</w:t>
      </w:r>
      <w:r>
        <w:rPr>
          <w:rStyle w:val="Loppuviitteenviite"/>
          <w:rFonts w:asciiTheme="majorHAnsi" w:hAnsiTheme="majorHAnsi" w:cs="Arial"/>
          <w:sz w:val="22"/>
          <w:szCs w:val="22"/>
          <w:lang w:val="sv-SE"/>
        </w:rPr>
        <w:endnoteReference w:id="31"/>
      </w:r>
      <w:r>
        <w:rPr>
          <w:rFonts w:asciiTheme="majorHAnsi" w:hAnsiTheme="majorHAnsi" w:cs="Arial"/>
          <w:sz w:val="22"/>
          <w:szCs w:val="22"/>
          <w:lang w:val="sv-SE"/>
        </w:rPr>
        <w:t>). Verktygen är fritt tillgängliga på re</w:t>
      </w:r>
      <w:r w:rsidR="00D1400B">
        <w:rPr>
          <w:rFonts w:asciiTheme="majorHAnsi" w:hAnsiTheme="majorHAnsi" w:cs="Arial"/>
          <w:sz w:val="22"/>
          <w:szCs w:val="22"/>
          <w:lang w:val="sv-SE"/>
        </w:rPr>
        <w:t>spektive hemsida. Där ges också</w:t>
      </w:r>
      <w:r>
        <w:rPr>
          <w:rFonts w:asciiTheme="majorHAnsi" w:hAnsiTheme="majorHAnsi" w:cs="Arial"/>
          <w:sz w:val="22"/>
          <w:szCs w:val="22"/>
          <w:lang w:val="sv-SE"/>
        </w:rPr>
        <w:t xml:space="preserve"> omfattande beskrivningar av hur verktygen är uppbyggda, hur de utvecklats och hur de vetenskapligt validerats.</w:t>
      </w:r>
    </w:p>
    <w:p w14:paraId="228E61EE" w14:textId="77777777" w:rsidR="00E846BD" w:rsidRPr="00185048" w:rsidRDefault="00E846BD" w:rsidP="00E846BD">
      <w:pPr>
        <w:pStyle w:val="Standardtext"/>
        <w:tabs>
          <w:tab w:val="left" w:pos="7059"/>
          <w:tab w:val="decimal" w:pos="7421"/>
        </w:tabs>
        <w:rPr>
          <w:rFonts w:asciiTheme="majorHAnsi" w:hAnsiTheme="majorHAnsi" w:cs="Arial"/>
          <w:sz w:val="22"/>
          <w:szCs w:val="22"/>
          <w:lang w:val="sv-SE"/>
        </w:rPr>
      </w:pPr>
    </w:p>
    <w:p w14:paraId="5F175CD2" w14:textId="2360AA1A" w:rsidR="00E809DC" w:rsidRDefault="00E846BD" w:rsidP="00E846BD">
      <w:pPr>
        <w:pStyle w:val="Standardtext"/>
        <w:tabs>
          <w:tab w:val="left" w:pos="7059"/>
          <w:tab w:val="decimal" w:pos="7421"/>
        </w:tabs>
        <w:rPr>
          <w:rFonts w:asciiTheme="majorHAnsi" w:hAnsiTheme="majorHAnsi" w:cs="Arial"/>
          <w:sz w:val="22"/>
          <w:szCs w:val="22"/>
          <w:lang w:val="sv-SE"/>
        </w:rPr>
      </w:pPr>
      <w:r>
        <w:rPr>
          <w:rFonts w:asciiTheme="majorHAnsi" w:hAnsiTheme="majorHAnsi" w:cs="Arial"/>
          <w:sz w:val="22"/>
          <w:szCs w:val="22"/>
          <w:lang w:val="sv-SE"/>
        </w:rPr>
        <w:t xml:space="preserve">Valideringsgränserna för alla BLM </w:t>
      </w:r>
      <w:r w:rsidRPr="00185048">
        <w:rPr>
          <w:rFonts w:asciiTheme="majorHAnsi" w:hAnsiTheme="majorHAnsi" w:cs="Arial"/>
          <w:sz w:val="22"/>
          <w:szCs w:val="22"/>
          <w:lang w:val="sv-SE"/>
        </w:rPr>
        <w:t>representerar ytterligheter</w:t>
      </w:r>
      <w:r>
        <w:rPr>
          <w:rFonts w:asciiTheme="majorHAnsi" w:hAnsiTheme="majorHAnsi" w:cs="Arial"/>
          <w:sz w:val="22"/>
          <w:szCs w:val="22"/>
          <w:lang w:val="sv-SE"/>
        </w:rPr>
        <w:t>na av fysikalisk-kemiska förhållanden i de vatten som ekotoxikologiska tester</w:t>
      </w:r>
      <w:r w:rsidRPr="00185048">
        <w:rPr>
          <w:rFonts w:asciiTheme="majorHAnsi" w:hAnsiTheme="majorHAnsi" w:cs="Arial"/>
          <w:sz w:val="22"/>
          <w:szCs w:val="22"/>
          <w:lang w:val="sv-SE"/>
        </w:rPr>
        <w:t xml:space="preserve"> genomförts</w:t>
      </w:r>
      <w:r>
        <w:rPr>
          <w:rFonts w:asciiTheme="majorHAnsi" w:hAnsiTheme="majorHAnsi" w:cs="Arial"/>
          <w:sz w:val="22"/>
          <w:szCs w:val="22"/>
          <w:lang w:val="sv-SE"/>
        </w:rPr>
        <w:t>. En förekommande fråga</w:t>
      </w:r>
      <w:r w:rsidRPr="006E32BE">
        <w:rPr>
          <w:rFonts w:asciiTheme="majorHAnsi" w:hAnsiTheme="majorHAnsi" w:cs="Arial"/>
          <w:sz w:val="22"/>
          <w:szCs w:val="22"/>
          <w:lang w:val="sv-SE"/>
        </w:rPr>
        <w:t xml:space="preserve"> i BLM</w:t>
      </w:r>
      <w:r>
        <w:rPr>
          <w:rFonts w:asciiTheme="majorHAnsi" w:hAnsiTheme="majorHAnsi" w:cs="Arial"/>
          <w:sz w:val="22"/>
          <w:szCs w:val="22"/>
          <w:lang w:val="sv-SE"/>
        </w:rPr>
        <w:t>s</w:t>
      </w:r>
      <w:r w:rsidRPr="006E32BE">
        <w:rPr>
          <w:rFonts w:asciiTheme="majorHAnsi" w:hAnsiTheme="majorHAnsi" w:cs="Arial"/>
          <w:sz w:val="22"/>
          <w:szCs w:val="22"/>
          <w:lang w:val="sv-SE"/>
        </w:rPr>
        <w:t xml:space="preserve"> utveckling</w:t>
      </w:r>
      <w:r>
        <w:rPr>
          <w:rFonts w:asciiTheme="majorHAnsi" w:hAnsiTheme="majorHAnsi" w:cs="Arial"/>
          <w:sz w:val="22"/>
          <w:szCs w:val="22"/>
          <w:lang w:val="sv-SE"/>
        </w:rPr>
        <w:t xml:space="preserve"> som är</w:t>
      </w:r>
      <w:r w:rsidRPr="006E32BE">
        <w:rPr>
          <w:rFonts w:asciiTheme="majorHAnsi" w:hAnsiTheme="majorHAnsi" w:cs="Arial"/>
          <w:sz w:val="22"/>
          <w:szCs w:val="22"/>
          <w:lang w:val="sv-SE"/>
        </w:rPr>
        <w:t xml:space="preserve"> en av anledningarna till att det finns valideringsintervall, är att de arter som </w:t>
      </w:r>
      <w:r>
        <w:rPr>
          <w:rFonts w:asciiTheme="majorHAnsi" w:hAnsiTheme="majorHAnsi" w:cs="Arial"/>
          <w:sz w:val="22"/>
          <w:szCs w:val="22"/>
          <w:lang w:val="sv-SE"/>
        </w:rPr>
        <w:t xml:space="preserve">finns i datasetet </w:t>
      </w:r>
      <w:r w:rsidRPr="006E32BE">
        <w:rPr>
          <w:rFonts w:asciiTheme="majorHAnsi" w:hAnsiTheme="majorHAnsi" w:cs="Arial"/>
          <w:sz w:val="22"/>
          <w:szCs w:val="22"/>
          <w:lang w:val="sv-SE"/>
        </w:rPr>
        <w:t>för BLM</w:t>
      </w:r>
      <w:r>
        <w:rPr>
          <w:rFonts w:asciiTheme="majorHAnsi" w:hAnsiTheme="majorHAnsi" w:cs="Arial"/>
          <w:sz w:val="22"/>
          <w:szCs w:val="22"/>
          <w:lang w:val="sv-SE"/>
        </w:rPr>
        <w:t>s utveckling (alla</w:t>
      </w:r>
      <w:r w:rsidRPr="006E32BE">
        <w:rPr>
          <w:rFonts w:asciiTheme="majorHAnsi" w:hAnsiTheme="majorHAnsi" w:cs="Arial"/>
          <w:sz w:val="22"/>
          <w:szCs w:val="22"/>
          <w:lang w:val="sv-SE"/>
        </w:rPr>
        <w:t xml:space="preserve"> arter som används </w:t>
      </w:r>
      <w:r>
        <w:rPr>
          <w:rFonts w:asciiTheme="majorHAnsi" w:hAnsiTheme="majorHAnsi" w:cs="Arial"/>
          <w:sz w:val="22"/>
          <w:szCs w:val="22"/>
          <w:lang w:val="sv-SE"/>
        </w:rPr>
        <w:t xml:space="preserve">i kontrollerade </w:t>
      </w:r>
      <w:r w:rsidRPr="006E32BE">
        <w:rPr>
          <w:rFonts w:asciiTheme="majorHAnsi" w:hAnsiTheme="majorHAnsi" w:cs="Arial"/>
          <w:sz w:val="22"/>
          <w:szCs w:val="22"/>
          <w:lang w:val="sv-SE"/>
        </w:rPr>
        <w:t>laboratorie</w:t>
      </w:r>
      <w:r>
        <w:rPr>
          <w:rFonts w:asciiTheme="majorHAnsi" w:hAnsiTheme="majorHAnsi" w:cs="Arial"/>
          <w:sz w:val="22"/>
          <w:szCs w:val="22"/>
          <w:lang w:val="sv-SE"/>
        </w:rPr>
        <w:t>försök för mätning av ekotoxicitet)</w:t>
      </w:r>
      <w:r w:rsidRPr="006E32BE">
        <w:rPr>
          <w:rFonts w:asciiTheme="majorHAnsi" w:hAnsiTheme="majorHAnsi" w:cs="Arial"/>
          <w:sz w:val="22"/>
          <w:szCs w:val="22"/>
          <w:lang w:val="sv-SE"/>
        </w:rPr>
        <w:t xml:space="preserve"> inte är toleranta mot alla naturliga vattenförhållanden</w:t>
      </w:r>
      <w:r w:rsidR="009A4278">
        <w:rPr>
          <w:rFonts w:asciiTheme="majorHAnsi" w:hAnsiTheme="majorHAnsi" w:cs="Arial"/>
          <w:sz w:val="22"/>
          <w:szCs w:val="22"/>
          <w:vertAlign w:val="superscript"/>
          <w:lang w:val="sv-SE"/>
        </w:rPr>
        <w:t>21</w:t>
      </w:r>
      <w:r w:rsidRPr="006E32BE">
        <w:rPr>
          <w:rFonts w:asciiTheme="majorHAnsi" w:hAnsiTheme="majorHAnsi" w:cs="Arial"/>
          <w:sz w:val="22"/>
          <w:szCs w:val="22"/>
          <w:lang w:val="sv-SE"/>
        </w:rPr>
        <w:t xml:space="preserve">. </w:t>
      </w:r>
      <w:r>
        <w:rPr>
          <w:rFonts w:asciiTheme="majorHAnsi" w:hAnsiTheme="majorHAnsi" w:cs="Arial"/>
          <w:sz w:val="22"/>
          <w:szCs w:val="22"/>
          <w:lang w:val="sv-SE"/>
        </w:rPr>
        <w:t xml:space="preserve">Det finns organismer som p.g.a. att de inte är fysiologiskt anpassade att leva vid betingelser som lågt pH och-/eller låg hårdhet </w:t>
      </w:r>
      <w:r w:rsidR="00875468">
        <w:rPr>
          <w:rFonts w:asciiTheme="majorHAnsi" w:hAnsiTheme="majorHAnsi" w:cs="Arial"/>
          <w:sz w:val="22"/>
          <w:szCs w:val="22"/>
          <w:lang w:val="sv-SE"/>
        </w:rPr>
        <w:t xml:space="preserve">inte </w:t>
      </w:r>
      <w:r>
        <w:rPr>
          <w:rFonts w:asciiTheme="majorHAnsi" w:hAnsiTheme="majorHAnsi" w:cs="Arial"/>
          <w:sz w:val="22"/>
          <w:szCs w:val="22"/>
          <w:lang w:val="sv-SE"/>
        </w:rPr>
        <w:t xml:space="preserve">kommer att överleva ett testmedium med dessa förutsättningar, med andra ord går det inte att utföra konventionell testning för en sådan art under dessa betingelser. Å andra sidan finns inte heller en sådan art </w:t>
      </w:r>
      <w:r w:rsidRPr="006E32BE">
        <w:rPr>
          <w:rFonts w:asciiTheme="majorHAnsi" w:hAnsiTheme="majorHAnsi" w:cs="Arial"/>
          <w:sz w:val="22"/>
          <w:szCs w:val="22"/>
          <w:lang w:val="sv-SE"/>
        </w:rPr>
        <w:t xml:space="preserve">närvarande i </w:t>
      </w:r>
      <w:r>
        <w:rPr>
          <w:rFonts w:asciiTheme="majorHAnsi" w:hAnsiTheme="majorHAnsi" w:cs="Arial"/>
          <w:sz w:val="22"/>
          <w:szCs w:val="22"/>
          <w:lang w:val="sv-SE"/>
        </w:rPr>
        <w:t>ett vatten</w:t>
      </w:r>
      <w:r w:rsidRPr="006E32BE">
        <w:rPr>
          <w:rFonts w:asciiTheme="majorHAnsi" w:hAnsiTheme="majorHAnsi" w:cs="Arial"/>
          <w:sz w:val="22"/>
          <w:szCs w:val="22"/>
          <w:lang w:val="sv-SE"/>
        </w:rPr>
        <w:t xml:space="preserve">ekosystem med naturligt låg hårdhet </w:t>
      </w:r>
      <w:r>
        <w:rPr>
          <w:rFonts w:asciiTheme="majorHAnsi" w:hAnsiTheme="majorHAnsi" w:cs="Arial"/>
          <w:sz w:val="22"/>
          <w:szCs w:val="22"/>
          <w:lang w:val="sv-SE"/>
        </w:rPr>
        <w:t xml:space="preserve">och pH. Genom naturlig selektion kan bara toleranta arter </w:t>
      </w:r>
      <w:r>
        <w:rPr>
          <w:rFonts w:asciiTheme="majorHAnsi" w:hAnsiTheme="majorHAnsi" w:cs="Arial"/>
          <w:sz w:val="22"/>
          <w:szCs w:val="22"/>
          <w:lang w:val="sv-SE"/>
        </w:rPr>
        <w:lastRenderedPageBreak/>
        <w:t>etablera sig i ett sådant ekosystem vilka är anpassningsbara till de lokala/regionala fysikalisk-kemiska förutsättningarna. D</w:t>
      </w:r>
      <w:r w:rsidRPr="006E32BE">
        <w:rPr>
          <w:rFonts w:asciiTheme="majorHAnsi" w:hAnsiTheme="majorHAnsi" w:cs="Arial"/>
          <w:sz w:val="22"/>
          <w:szCs w:val="22"/>
          <w:lang w:val="sv-SE"/>
        </w:rPr>
        <w:t xml:space="preserve">e </w:t>
      </w:r>
      <w:r w:rsidRPr="005B7923">
        <w:rPr>
          <w:rFonts w:asciiTheme="majorHAnsi" w:hAnsiTheme="majorHAnsi" w:cs="Arial"/>
          <w:sz w:val="22"/>
          <w:szCs w:val="22"/>
          <w:lang w:val="sv-SE"/>
        </w:rPr>
        <w:t xml:space="preserve">validerade intervallen för BLMs kommer därmed troligen </w:t>
      </w:r>
      <w:r w:rsidRPr="004C404C">
        <w:rPr>
          <w:rFonts w:asciiTheme="majorHAnsi" w:hAnsiTheme="majorHAnsi" w:cs="Arial"/>
          <w:sz w:val="22"/>
          <w:szCs w:val="22"/>
          <w:lang w:val="sv-SE"/>
        </w:rPr>
        <w:t xml:space="preserve">aldrig att omfatta alla EU: s vatten. </w:t>
      </w:r>
      <w:r w:rsidRPr="008000AA">
        <w:rPr>
          <w:rFonts w:asciiTheme="majorHAnsi" w:hAnsiTheme="majorHAnsi" w:cs="Arial"/>
          <w:sz w:val="22"/>
          <w:szCs w:val="22"/>
          <w:lang w:val="sv-SE"/>
        </w:rPr>
        <w:t xml:space="preserve">Detta beror på att det finns fundamentala svårigheter </w:t>
      </w:r>
      <w:r>
        <w:rPr>
          <w:rFonts w:asciiTheme="majorHAnsi" w:hAnsiTheme="majorHAnsi" w:cs="Arial"/>
          <w:sz w:val="22"/>
          <w:szCs w:val="22"/>
          <w:lang w:val="sv-SE"/>
        </w:rPr>
        <w:t xml:space="preserve">i </w:t>
      </w:r>
      <w:r w:rsidRPr="008000AA">
        <w:rPr>
          <w:rFonts w:asciiTheme="majorHAnsi" w:hAnsiTheme="majorHAnsi" w:cs="Arial"/>
          <w:sz w:val="22"/>
          <w:szCs w:val="22"/>
          <w:lang w:val="sv-SE"/>
        </w:rPr>
        <w:t>att utföra vanliga ekotoxicitetstester i vatten som är utanför de villkor som är fysiologiskt acceptabla för testorganismerna</w:t>
      </w:r>
      <w:r>
        <w:rPr>
          <w:rFonts w:asciiTheme="majorHAnsi" w:hAnsiTheme="majorHAnsi" w:cs="Arial"/>
          <w:sz w:val="22"/>
          <w:szCs w:val="22"/>
          <w:lang w:val="sv-SE"/>
        </w:rPr>
        <w:t>. Därför</w:t>
      </w:r>
      <w:r w:rsidRPr="008000AA">
        <w:rPr>
          <w:rFonts w:asciiTheme="majorHAnsi" w:hAnsiTheme="majorHAnsi" w:cs="Arial"/>
          <w:sz w:val="22"/>
          <w:szCs w:val="22"/>
          <w:lang w:val="sv-SE"/>
        </w:rPr>
        <w:t xml:space="preserve"> kommer </w:t>
      </w:r>
      <w:r>
        <w:rPr>
          <w:rFonts w:asciiTheme="majorHAnsi" w:hAnsiTheme="majorHAnsi" w:cs="Arial"/>
          <w:sz w:val="22"/>
          <w:szCs w:val="22"/>
          <w:lang w:val="sv-SE"/>
        </w:rPr>
        <w:t xml:space="preserve">det </w:t>
      </w:r>
      <w:r w:rsidRPr="008000AA">
        <w:rPr>
          <w:rFonts w:asciiTheme="majorHAnsi" w:hAnsiTheme="majorHAnsi" w:cs="Arial"/>
          <w:sz w:val="22"/>
          <w:szCs w:val="22"/>
          <w:lang w:val="sv-SE"/>
        </w:rPr>
        <w:t>sannolikt inte vara möjligt att generera ekotoxi</w:t>
      </w:r>
      <w:r w:rsidRPr="0002397C">
        <w:rPr>
          <w:rFonts w:asciiTheme="majorHAnsi" w:hAnsiTheme="majorHAnsi" w:cs="Arial"/>
          <w:sz w:val="22"/>
          <w:szCs w:val="22"/>
          <w:lang w:val="sv-SE"/>
        </w:rPr>
        <w:t>kologiskt underlagsdata för extremer och</w:t>
      </w:r>
      <w:r w:rsidRPr="008000AA">
        <w:rPr>
          <w:rFonts w:asciiTheme="majorHAnsi" w:hAnsiTheme="majorHAnsi" w:cs="Arial"/>
          <w:sz w:val="22"/>
          <w:szCs w:val="22"/>
          <w:lang w:val="sv-SE"/>
        </w:rPr>
        <w:t xml:space="preserve"> ytterligheter i </w:t>
      </w:r>
      <w:r w:rsidRPr="005B7923">
        <w:rPr>
          <w:rFonts w:asciiTheme="majorHAnsi" w:hAnsiTheme="majorHAnsi" w:cs="Arial"/>
          <w:sz w:val="22"/>
          <w:szCs w:val="22"/>
          <w:lang w:val="sv-SE"/>
        </w:rPr>
        <w:t>fysikalisk-kemiska</w:t>
      </w:r>
      <w:r w:rsidRPr="008000AA" w:rsidDel="005B7923">
        <w:rPr>
          <w:rFonts w:asciiTheme="majorHAnsi" w:hAnsiTheme="majorHAnsi" w:cs="Arial"/>
          <w:sz w:val="22"/>
          <w:szCs w:val="22"/>
          <w:lang w:val="sv-SE"/>
        </w:rPr>
        <w:t xml:space="preserve"> </w:t>
      </w:r>
      <w:r w:rsidRPr="008000AA">
        <w:rPr>
          <w:rFonts w:asciiTheme="majorHAnsi" w:hAnsiTheme="majorHAnsi" w:cs="Arial"/>
          <w:sz w:val="22"/>
          <w:szCs w:val="22"/>
          <w:lang w:val="sv-SE"/>
        </w:rPr>
        <w:t xml:space="preserve">förhållanden i vatten. </w:t>
      </w:r>
      <w:r>
        <w:rPr>
          <w:rFonts w:asciiTheme="majorHAnsi" w:hAnsiTheme="majorHAnsi" w:cs="Arial"/>
          <w:sz w:val="22"/>
          <w:szCs w:val="22"/>
          <w:lang w:val="sv-SE"/>
        </w:rPr>
        <w:t xml:space="preserve">BLM kan ge värdefull information även vid modellering utanför de validerade intervallen, men ska användas med större försiktighet och tillsammans med annat underlag. </w:t>
      </w:r>
    </w:p>
    <w:p w14:paraId="218BEEFC" w14:textId="77777777" w:rsidR="00E809DC" w:rsidRPr="00947FBC" w:rsidRDefault="00E809DC" w:rsidP="00E846BD">
      <w:pPr>
        <w:pStyle w:val="Standardtext"/>
        <w:tabs>
          <w:tab w:val="left" w:pos="7059"/>
          <w:tab w:val="decimal" w:pos="7421"/>
        </w:tabs>
        <w:rPr>
          <w:rFonts w:asciiTheme="majorHAnsi" w:hAnsiTheme="majorHAnsi" w:cs="Arial"/>
          <w:sz w:val="22"/>
          <w:szCs w:val="22"/>
          <w:highlight w:val="yellow"/>
          <w:lang w:val="sv-SE"/>
        </w:rPr>
      </w:pPr>
    </w:p>
    <w:p w14:paraId="5A3E2F86" w14:textId="17031238" w:rsidR="00E846BD" w:rsidRDefault="00E846BD" w:rsidP="00263C8B">
      <w:pPr>
        <w:pStyle w:val="Otsikko1"/>
      </w:pPr>
      <w:bookmarkStart w:id="12" w:name="_Toc396489113"/>
      <w:r w:rsidRPr="00263C8B">
        <w:t>Miljökvalitetsnormer och riktvärden för särskilt förorenade ämnen</w:t>
      </w:r>
      <w:bookmarkEnd w:id="12"/>
    </w:p>
    <w:p w14:paraId="7B12BC32" w14:textId="2A3DF87D" w:rsidR="00E846BD" w:rsidRPr="00686242" w:rsidRDefault="00E846BD" w:rsidP="00686242">
      <w:pPr>
        <w:spacing w:after="0"/>
        <w:ind w:left="0"/>
      </w:pPr>
      <w:r w:rsidRPr="00B06A69">
        <w:t xml:space="preserve">Koppar ingår inte bland EUs lista över prioriterade ämnen </w:t>
      </w:r>
      <w:r w:rsidR="00875468">
        <w:t>för vilka</w:t>
      </w:r>
      <w:r w:rsidRPr="00B06A69">
        <w:t xml:space="preserve"> det fastställts miljökvalitetsnormer i ytvatten. </w:t>
      </w:r>
      <w:r w:rsidRPr="00DA7B8D">
        <w:t>Koppar är inte listat som ett prioriterade ämn</w:t>
      </w:r>
      <w:r w:rsidR="00DA7B8D" w:rsidRPr="00DA7B8D">
        <w:t>e</w:t>
      </w:r>
      <w:r w:rsidRPr="00B06A69">
        <w:t xml:space="preserve"> (WFD, Bilaga 1) och har därmed ingen EU-övergripande fastställd miljökvalitetsnorm (MKN, engelska Environmental Quality Standard, EQS). I Sverige är MKN för koppar fastställt i förordningen om miljökvalitetsnormer för fisk- och musselvatten (SFS 2001:554/SFS 2006:1140,) där normen varierar mellan 5 µg/l till 112 µg/l löst koppar beroende på vattnets hårdhetsgrad. </w:t>
      </w:r>
      <w:r w:rsidRPr="00B06A69">
        <w:rPr>
          <w:rFonts w:asciiTheme="majorHAnsi" w:hAnsiTheme="majorHAnsi" w:cs="Arial"/>
        </w:rPr>
        <w:t xml:space="preserve">Vidare har Naturvårdsverket </w:t>
      </w:r>
      <w:r w:rsidR="00875468">
        <w:rPr>
          <w:rFonts w:asciiTheme="majorHAnsi" w:hAnsiTheme="majorHAnsi" w:cs="Arial"/>
        </w:rPr>
        <w:t xml:space="preserve">använt </w:t>
      </w:r>
      <w:r w:rsidRPr="00B06A69">
        <w:rPr>
          <w:rFonts w:asciiTheme="majorHAnsi" w:hAnsiTheme="majorHAnsi" w:cs="Arial"/>
        </w:rPr>
        <w:t>VRARs slutsatser för att föreslå ett generellt gränsvärde för halten löst koppar (4 µg/l) i ytvatten</w:t>
      </w:r>
      <w:r w:rsidRPr="00B06A69">
        <w:rPr>
          <w:rStyle w:val="Loppuviitteenviite"/>
        </w:rPr>
        <w:endnoteReference w:id="32"/>
      </w:r>
      <w:r w:rsidRPr="00B06A69">
        <w:t xml:space="preserve">. Naturvårdsverket har i förslaget till </w:t>
      </w:r>
      <w:r w:rsidRPr="00B06A69">
        <w:rPr>
          <w:rFonts w:asciiTheme="majorHAnsi" w:hAnsiTheme="majorHAnsi" w:cs="Arial"/>
        </w:rPr>
        <w:t xml:space="preserve">generellt gränsvärde för koppar i ytvatten använt </w:t>
      </w:r>
      <w:r w:rsidRPr="00B06A69">
        <w:t>en säkerhetsfaktor (AF) på 2. D</w:t>
      </w:r>
      <w:r w:rsidRPr="00B06A69">
        <w:rPr>
          <w:rFonts w:asciiTheme="majorHAnsi" w:hAnsiTheme="majorHAnsi" w:cs="Arial"/>
        </w:rPr>
        <w:t>en högsta vetenska</w:t>
      </w:r>
      <w:r w:rsidRPr="00DA7B8D">
        <w:rPr>
          <w:rFonts w:asciiTheme="majorHAnsi" w:hAnsiTheme="majorHAnsi" w:cs="Arial"/>
        </w:rPr>
        <w:t>pliga kommittén för hälso-</w:t>
      </w:r>
      <w:r w:rsidR="00DA7B8D" w:rsidRPr="00DA7B8D">
        <w:rPr>
          <w:rFonts w:asciiTheme="majorHAnsi" w:hAnsiTheme="majorHAnsi" w:cs="Arial"/>
        </w:rPr>
        <w:t xml:space="preserve"> och miljöriskbedömningar i EU </w:t>
      </w:r>
      <w:r w:rsidRPr="00DA7B8D">
        <w:rPr>
          <w:rFonts w:asciiTheme="majorHAnsi" w:hAnsiTheme="majorHAnsi" w:cs="Arial"/>
        </w:rPr>
        <w:t>SCHER</w:t>
      </w:r>
      <w:r w:rsidRPr="00DA7B8D">
        <w:rPr>
          <w:rFonts w:asciiTheme="majorHAnsi" w:hAnsiTheme="majorHAnsi"/>
          <w:vertAlign w:val="superscript"/>
        </w:rPr>
        <w:endnoteReference w:id="33"/>
      </w:r>
      <w:r w:rsidR="00DA7B8D" w:rsidRPr="00DA7B8D">
        <w:rPr>
          <w:rFonts w:asciiTheme="majorHAnsi" w:hAnsiTheme="majorHAnsi" w:cs="Arial"/>
        </w:rPr>
        <w:t>,</w:t>
      </w:r>
      <w:r w:rsidRPr="00DA7B8D">
        <w:rPr>
          <w:rFonts w:asciiTheme="majorHAnsi" w:hAnsiTheme="majorHAnsi" w:cs="Arial"/>
        </w:rPr>
        <w:t xml:space="preserve"> har i utvärderingen av koppar </w:t>
      </w:r>
      <w:r w:rsidR="00DA7B8D" w:rsidRPr="00DA7B8D">
        <w:t>ansett</w:t>
      </w:r>
      <w:r w:rsidRPr="00DA7B8D">
        <w:t xml:space="preserve"> att underlaget är så omfattande för koppar att en säkerhetsfaktor </w:t>
      </w:r>
      <w:r w:rsidR="00DA7B8D" w:rsidRPr="00DA7B8D">
        <w:t>på</w:t>
      </w:r>
      <w:r w:rsidRPr="00DA7B8D">
        <w:t xml:space="preserve"> 1 är acce</w:t>
      </w:r>
      <w:r w:rsidRPr="00B06A69">
        <w:t>ptabel.</w:t>
      </w:r>
    </w:p>
    <w:p w14:paraId="51B95E03" w14:textId="456DC193" w:rsidR="00E846BD" w:rsidRDefault="00E846BD" w:rsidP="00E846BD">
      <w:pPr>
        <w:spacing w:after="0"/>
        <w:ind w:left="0"/>
      </w:pPr>
    </w:p>
    <w:p w14:paraId="05C6B82E" w14:textId="098E3355" w:rsidR="00E846BD" w:rsidRDefault="00E846BD" w:rsidP="00E846BD">
      <w:pPr>
        <w:spacing w:after="0"/>
        <w:ind w:left="0"/>
      </w:pPr>
      <w:r>
        <w:t>De effekter av koppar som inkluderas i VRARs databas innehåller ett stort antal högkvalitativa kroniska NOEC-värden (139 kroniska NOEC för olika 27 arter av fisk, ryggradslösa djur och alger) med täckning för</w:t>
      </w:r>
      <w:r w:rsidRPr="007202E3">
        <w:t xml:space="preserve"> </w:t>
      </w:r>
      <w:r>
        <w:t xml:space="preserve">olika trofinivåer. Statistisk extrapolering med hjälp av alla NOEC i det ekotoxikologiska dataunderlaget har nyttjats för att ett lägsta och rimligt värsta </w:t>
      </w:r>
      <w:r>
        <w:lastRenderedPageBreak/>
        <w:t xml:space="preserve">scenario NOEC tillsammans med en </w:t>
      </w:r>
      <w:r w:rsidR="00875468">
        <w:t xml:space="preserve">eventuell sk assessment factor </w:t>
      </w:r>
      <w:r>
        <w:t>(AF) för att korrigera värdet för osäkerheter. Metodiken i VRAR har följt de principer för framtagande av PNEC enligt EUs tekniska vägledningsdokum</w:t>
      </w:r>
      <w:r w:rsidRPr="00835DFA">
        <w:t>ent</w:t>
      </w:r>
      <w:r w:rsidRPr="00835DFA">
        <w:rPr>
          <w:vertAlign w:val="superscript"/>
        </w:rPr>
        <w:t>16</w:t>
      </w:r>
      <w:r>
        <w:rPr>
          <w:vertAlign w:val="superscript"/>
        </w:rPr>
        <w:t xml:space="preserve">, </w:t>
      </w:r>
      <w:r>
        <w:rPr>
          <w:rStyle w:val="Loppuviitteenviite"/>
        </w:rPr>
        <w:endnoteReference w:id="34"/>
      </w:r>
      <w:r w:rsidRPr="00835DFA">
        <w:t>oc</w:t>
      </w:r>
      <w:r>
        <w:t>h tar hänsyn till biotillgänglighet och att effektnivåer varierar med omgivningsförhållanden.</w:t>
      </w:r>
    </w:p>
    <w:p w14:paraId="18C701A3" w14:textId="77777777" w:rsidR="00686242" w:rsidRDefault="00686242" w:rsidP="00E846BD">
      <w:pPr>
        <w:spacing w:after="0"/>
        <w:ind w:left="0"/>
      </w:pPr>
    </w:p>
    <w:p w14:paraId="6588B618" w14:textId="5FAFDC9F" w:rsidR="00E846BD" w:rsidRDefault="00E846BD" w:rsidP="00E846BD">
      <w:pPr>
        <w:spacing w:after="0"/>
        <w:ind w:left="0"/>
      </w:pPr>
      <w:r>
        <w:t>Den variation som förekom bland tester utförda med samma art k</w:t>
      </w:r>
      <w:r w:rsidR="00875468">
        <w:t>an kopplas</w:t>
      </w:r>
      <w:r>
        <w:t xml:space="preserve"> till variation av testförutsättningar t.ex. med skiftan</w:t>
      </w:r>
      <w:r w:rsidR="00875468">
        <w:t>de pH, löst organiskt kol, vatt</w:t>
      </w:r>
      <w:r>
        <w:t>nets hårdhet, parametrar med stor inverkan på biotillgänglighet och därmed uppmätt toxicitetsnivå av koppar. Artsp</w:t>
      </w:r>
      <w:r w:rsidR="00875468">
        <w:t>ecifika NOEC kalkylerades</w:t>
      </w:r>
      <w:r>
        <w:t xml:space="preserve"> genom normalisering av NOEC-värden för en art mot en rad realistiska miljöförhållanden i Europa med data från referensdatabaser med väl dokumenterade förhållande för bl.a. pH, hårdhet och DOC. Normalisering utfördes med</w:t>
      </w:r>
      <w:r w:rsidR="00875468">
        <w:t xml:space="preserve"> hjälp av BLM</w:t>
      </w:r>
      <w:r>
        <w:t xml:space="preserve"> för </w:t>
      </w:r>
      <w:r w:rsidRPr="00D0224B">
        <w:t xml:space="preserve">att modellera variation i </w:t>
      </w:r>
      <w:r w:rsidRPr="008000AA">
        <w:t>biotillgänglighet och toxicitet.</w:t>
      </w:r>
    </w:p>
    <w:p w14:paraId="25968795" w14:textId="77777777" w:rsidR="00686242" w:rsidRPr="008000AA" w:rsidRDefault="00686242" w:rsidP="00E846BD">
      <w:pPr>
        <w:spacing w:after="0"/>
        <w:ind w:left="0"/>
      </w:pPr>
    </w:p>
    <w:p w14:paraId="3642FA81" w14:textId="40632334" w:rsidR="00E846BD" w:rsidRDefault="00E846BD" w:rsidP="00E846BD">
      <w:pPr>
        <w:spacing w:after="0"/>
        <w:ind w:left="0"/>
      </w:pPr>
      <w:r w:rsidRPr="008000AA">
        <w:t>Resulterande artspecifika BLM-normaliserade NOEC värden användes för härledning av en log-normal fördelad artkänslighetsfördelning sk Species Sensitivity Distributions (SSD) och HC5-50-värden (median för femte percentilen av SSD), med hjälp av statistiska metoder för extrapolering. Presenterade HC5-50 värden för typiska vattenkemiska förhållanden i Europa varierade mellan 7,8 til</w:t>
      </w:r>
      <w:r w:rsidR="00875468">
        <w:t xml:space="preserve">l 22,1 µg Cu/L. Kompletterande </w:t>
      </w:r>
      <w:r w:rsidRPr="008000AA">
        <w:t>BLM beräkningar för ett brett utbud av ytvatten och dess respektive specifika vattenkemi inom Europa visade att HC5-50 på 7,8 µg Cu/L, är skyddande för 90% av EU: s ytvatten och kan därför betraktas som ett riml</w:t>
      </w:r>
      <w:r w:rsidR="00C9765D">
        <w:t xml:space="preserve">igt värsta fall PNEC för Europa. Vid </w:t>
      </w:r>
      <w:r w:rsidR="00C9765D" w:rsidRPr="00B06A69">
        <w:t>riskkarakterisering</w:t>
      </w:r>
      <w:r w:rsidR="00C9765D">
        <w:t xml:space="preserve"> föreslogs en g</w:t>
      </w:r>
      <w:r w:rsidRPr="008000AA">
        <w:t xml:space="preserve">enerell tillämpning </w:t>
      </w:r>
      <w:r w:rsidR="00C9765D">
        <w:t>av HC5-50 (AF = 1) på 7,8 µg</w:t>
      </w:r>
      <w:r w:rsidR="00C9765D" w:rsidRPr="00B06A69">
        <w:t xml:space="preserve"> Cu/l</w:t>
      </w:r>
      <w:r w:rsidR="00C9765D" w:rsidRPr="008000AA">
        <w:t xml:space="preserve"> </w:t>
      </w:r>
      <w:r w:rsidR="00C9765D">
        <w:t xml:space="preserve">som PNEC värde och </w:t>
      </w:r>
      <w:r w:rsidRPr="008000AA">
        <w:t>som</w:t>
      </w:r>
      <w:r w:rsidR="00875468">
        <w:t xml:space="preserve"> underlag för att fastställa ett</w:t>
      </w:r>
      <w:r w:rsidRPr="008000AA">
        <w:t xml:space="preserve"> gränsvärde</w:t>
      </w:r>
      <w:r w:rsidR="00C9765D">
        <w:t xml:space="preserve">. AF = 1 valdes </w:t>
      </w:r>
      <w:r w:rsidRPr="00B06A69">
        <w:t>i förhållande till de osäkerhetsöverväganden som bl.a. innefattade</w:t>
      </w:r>
      <w:r>
        <w:rPr>
          <w:rStyle w:val="Loppuviitteenviite"/>
        </w:rPr>
        <w:endnoteReference w:id="35"/>
      </w:r>
      <w:r w:rsidRPr="00B06A69">
        <w:t>:</w:t>
      </w:r>
    </w:p>
    <w:p w14:paraId="0255E95D" w14:textId="221F2780" w:rsidR="00E846BD" w:rsidRDefault="00E846BD" w:rsidP="00726AA6">
      <w:pPr>
        <w:pStyle w:val="Luettelokappale"/>
        <w:numPr>
          <w:ilvl w:val="0"/>
          <w:numId w:val="9"/>
        </w:numPr>
        <w:tabs>
          <w:tab w:val="left" w:pos="567"/>
        </w:tabs>
        <w:spacing w:after="0"/>
        <w:ind w:left="284" w:hanging="284"/>
        <w:contextualSpacing w:val="0"/>
        <w:rPr>
          <w:rStyle w:val="hps"/>
        </w:rPr>
      </w:pPr>
      <w:r>
        <w:rPr>
          <w:rStyle w:val="hps"/>
        </w:rPr>
        <w:t>Den stora mängden</w:t>
      </w:r>
      <w:r>
        <w:t xml:space="preserve"> </w:t>
      </w:r>
      <w:r>
        <w:rPr>
          <w:rStyle w:val="hps"/>
        </w:rPr>
        <w:t>högkvalitativt ekotoxikologiskt underlagsdata inklusive mesocosmstudier samt organismer med olika känslighet som representerar miljöer i både sjöar och vattendrag (strömmande vatten)</w:t>
      </w:r>
    </w:p>
    <w:p w14:paraId="370FADA9" w14:textId="158757D2" w:rsidR="00E846BD" w:rsidRDefault="00E846BD" w:rsidP="00726AA6">
      <w:pPr>
        <w:pStyle w:val="Luettelokappale"/>
        <w:numPr>
          <w:ilvl w:val="0"/>
          <w:numId w:val="9"/>
        </w:numPr>
        <w:tabs>
          <w:tab w:val="left" w:pos="567"/>
        </w:tabs>
        <w:spacing w:after="0"/>
        <w:ind w:left="284" w:hanging="284"/>
        <w:contextualSpacing w:val="0"/>
      </w:pPr>
      <w:r>
        <w:rPr>
          <w:rStyle w:val="hps"/>
        </w:rPr>
        <w:t>Hög kunskapsnivå</w:t>
      </w:r>
      <w:r>
        <w:t xml:space="preserve"> </w:t>
      </w:r>
      <w:r>
        <w:rPr>
          <w:rStyle w:val="hps"/>
        </w:rPr>
        <w:t>om</w:t>
      </w:r>
      <w:r>
        <w:t xml:space="preserve"> </w:t>
      </w:r>
      <w:r>
        <w:rPr>
          <w:rStyle w:val="hps"/>
        </w:rPr>
        <w:t>verkningsmekanismer</w:t>
      </w:r>
      <w:r>
        <w:t xml:space="preserve"> </w:t>
      </w:r>
      <w:r>
        <w:rPr>
          <w:rStyle w:val="hps"/>
        </w:rPr>
        <w:t>för koppar</w:t>
      </w:r>
      <w:r>
        <w:t xml:space="preserve"> </w:t>
      </w:r>
    </w:p>
    <w:p w14:paraId="0A6566A3" w14:textId="46BC805B" w:rsidR="00E846BD" w:rsidRDefault="00E846BD" w:rsidP="00726AA6">
      <w:pPr>
        <w:pStyle w:val="Luettelokappale"/>
        <w:numPr>
          <w:ilvl w:val="0"/>
          <w:numId w:val="9"/>
        </w:numPr>
        <w:tabs>
          <w:tab w:val="left" w:pos="567"/>
        </w:tabs>
        <w:spacing w:after="0"/>
        <w:ind w:left="284" w:hanging="284"/>
        <w:contextualSpacing w:val="0"/>
      </w:pPr>
      <w:r>
        <w:rPr>
          <w:rStyle w:val="hps"/>
        </w:rPr>
        <w:lastRenderedPageBreak/>
        <w:t>Robustheten och validiteten av</w:t>
      </w:r>
      <w:r>
        <w:t xml:space="preserve"> </w:t>
      </w:r>
      <w:r>
        <w:rPr>
          <w:rStyle w:val="hps"/>
        </w:rPr>
        <w:t>utvecklade BLM</w:t>
      </w:r>
      <w:r>
        <w:t xml:space="preserve"> för koppar</w:t>
      </w:r>
    </w:p>
    <w:p w14:paraId="01F644E4" w14:textId="77777777" w:rsidR="00E846BD" w:rsidRDefault="00E846BD" w:rsidP="00726AA6">
      <w:pPr>
        <w:pStyle w:val="Luettelokappale"/>
        <w:numPr>
          <w:ilvl w:val="0"/>
          <w:numId w:val="9"/>
        </w:numPr>
        <w:tabs>
          <w:tab w:val="left" w:pos="567"/>
        </w:tabs>
        <w:spacing w:after="0"/>
        <w:ind w:left="284" w:hanging="284"/>
        <w:contextualSpacing w:val="0"/>
        <w:rPr>
          <w:rStyle w:val="hps"/>
        </w:rPr>
      </w:pPr>
      <w:r>
        <w:rPr>
          <w:rStyle w:val="hps"/>
        </w:rPr>
        <w:t>Den låga</w:t>
      </w:r>
      <w:r>
        <w:t xml:space="preserve"> </w:t>
      </w:r>
      <w:r>
        <w:rPr>
          <w:rStyle w:val="hps"/>
        </w:rPr>
        <w:t>statistiska osäkerheten</w:t>
      </w:r>
      <w:r>
        <w:t xml:space="preserve"> </w:t>
      </w:r>
      <w:r>
        <w:rPr>
          <w:rStyle w:val="hps"/>
        </w:rPr>
        <w:t>kring</w:t>
      </w:r>
      <w:r>
        <w:t xml:space="preserve"> beräknade </w:t>
      </w:r>
      <w:r>
        <w:rPr>
          <w:rStyle w:val="hps"/>
        </w:rPr>
        <w:t>HC5-50</w:t>
      </w:r>
    </w:p>
    <w:p w14:paraId="053E2D4C" w14:textId="3D567701" w:rsidR="00E846BD" w:rsidRPr="007530BD" w:rsidRDefault="00E846BD" w:rsidP="00726AA6">
      <w:pPr>
        <w:pStyle w:val="Luettelokappale"/>
        <w:numPr>
          <w:ilvl w:val="0"/>
          <w:numId w:val="9"/>
        </w:numPr>
        <w:tabs>
          <w:tab w:val="left" w:pos="567"/>
        </w:tabs>
        <w:spacing w:after="0"/>
        <w:ind w:left="284" w:hanging="284"/>
        <w:contextualSpacing w:val="0"/>
      </w:pPr>
      <w:r w:rsidRPr="00E01023">
        <w:t>Grad av konservatism i underliggande data och bedömning (t.ex. ingen acklimatisering av testorganismer)</w:t>
      </w:r>
      <w:r>
        <w:t xml:space="preserve">. </w:t>
      </w:r>
    </w:p>
    <w:p w14:paraId="414853E6" w14:textId="77777777" w:rsidR="00726AA6" w:rsidRDefault="00726AA6" w:rsidP="00E846BD">
      <w:pPr>
        <w:spacing w:after="0"/>
        <w:ind w:left="0"/>
      </w:pPr>
    </w:p>
    <w:p w14:paraId="32445DF3" w14:textId="4A535DBA" w:rsidR="00E846BD" w:rsidRPr="003B58FD" w:rsidRDefault="00E846BD" w:rsidP="00263C8B">
      <w:pPr>
        <w:pStyle w:val="Otsikko1"/>
      </w:pPr>
      <w:bookmarkStart w:id="13" w:name="_Toc396489115"/>
      <w:r>
        <w:t xml:space="preserve">Stegvist förfarande </w:t>
      </w:r>
      <w:r w:rsidRPr="003B58FD">
        <w:t>inom riskbedömning</w:t>
      </w:r>
      <w:r>
        <w:t xml:space="preserve"> (</w:t>
      </w:r>
      <w:r w:rsidRPr="003B58FD">
        <w:t>Tiered approach</w:t>
      </w:r>
      <w:r>
        <w:t>)</w:t>
      </w:r>
      <w:bookmarkEnd w:id="13"/>
      <w:r w:rsidRPr="003B58FD">
        <w:t xml:space="preserve"> </w:t>
      </w:r>
    </w:p>
    <w:p w14:paraId="3817BDED" w14:textId="6D74246F" w:rsidR="00726AA6" w:rsidRPr="003B58FD" w:rsidRDefault="00E846BD" w:rsidP="00726AA6">
      <w:pPr>
        <w:pStyle w:val="Brdtextmall"/>
        <w:spacing w:after="0"/>
        <w:ind w:left="0" w:right="0"/>
      </w:pPr>
      <w:r w:rsidRPr="003B58FD">
        <w:t xml:space="preserve">Aktuella vägledningsdokument inom riskbedömning av metaller (t.ex. vägledning för </w:t>
      </w:r>
      <w:r w:rsidR="00C9765D">
        <w:t>f</w:t>
      </w:r>
      <w:r w:rsidR="00C9765D" w:rsidRPr="003B58FD">
        <w:t>ramtagande av EQS</w:t>
      </w:r>
      <w:r w:rsidR="00C9765D" w:rsidRPr="003B58FD">
        <w:rPr>
          <w:rStyle w:val="Loppuviitteenviite"/>
        </w:rPr>
        <w:endnoteReference w:id="36"/>
      </w:r>
      <w:r w:rsidR="00C9765D" w:rsidRPr="003B58FD">
        <w:t xml:space="preserve">) förordar en </w:t>
      </w:r>
      <w:r w:rsidR="00C9765D">
        <w:t xml:space="preserve">stegvis </w:t>
      </w:r>
      <w:r w:rsidR="00C9765D" w:rsidRPr="003B58FD">
        <w:t>strategi (Tiered approach) som tar hänsyn till bakgrundshalter och biotillgänglighet vid riskbedömning.</w:t>
      </w:r>
      <w:r w:rsidRPr="003B58FD">
        <w:t xml:space="preserve">Varje steg innebär ökad komplexitet och datainsamling, och möjliggör att platsspecifika förhållanden kan lyftas in i värderingen. En illustration över tillvägagångssättet </w:t>
      </w:r>
      <w:r>
        <w:t>åter</w:t>
      </w:r>
      <w:r w:rsidRPr="003B58FD">
        <w:t>ges i Figur 4.</w:t>
      </w:r>
      <w:r w:rsidR="00726AA6">
        <w:t xml:space="preserve"> </w:t>
      </w:r>
      <w:r w:rsidR="00726AA6" w:rsidRPr="003B58FD">
        <w:t xml:space="preserve">De olika </w:t>
      </w:r>
      <w:r w:rsidR="00726AA6" w:rsidRPr="003B58FD">
        <w:lastRenderedPageBreak/>
        <w:t>stegen i Figur 4 är:</w:t>
      </w:r>
      <w:r w:rsidR="00726AA6">
        <w:t xml:space="preserve"> </w:t>
      </w:r>
      <w:r w:rsidR="00726AA6" w:rsidRPr="003B58FD">
        <w:rPr>
          <w:b/>
        </w:rPr>
        <w:t>Steg 1: Jämförelse med generella EQS</w:t>
      </w:r>
      <w:r w:rsidR="00726AA6" w:rsidRPr="003B58FD">
        <w:t xml:space="preserve">. Uppmätta halter jämförs med generella EQS. Är </w:t>
      </w:r>
      <w:r w:rsidR="00726AA6">
        <w:t>uppmätta halter</w:t>
      </w:r>
      <w:r w:rsidR="00726AA6" w:rsidRPr="003B58FD">
        <w:t xml:space="preserve"> &lt; EQS sker ingen åtgärd. Är </w:t>
      </w:r>
      <w:r w:rsidR="00726AA6">
        <w:t>uppmätta halter</w:t>
      </w:r>
      <w:r w:rsidR="00726AA6" w:rsidRPr="003B58FD">
        <w:t>&gt; EQS sker åtgärd enligt steg 2.</w:t>
      </w:r>
    </w:p>
    <w:p w14:paraId="43113A52" w14:textId="02332992" w:rsidR="00686242" w:rsidRDefault="00726AA6" w:rsidP="00E846BD">
      <w:pPr>
        <w:pStyle w:val="Brdtextmall"/>
        <w:spacing w:after="0"/>
        <w:ind w:left="0" w:right="0"/>
      </w:pPr>
      <w:r w:rsidRPr="003B58FD">
        <w:rPr>
          <w:b/>
        </w:rPr>
        <w:t>Steg 2: Jämförelse med bakgrundshalter</w:t>
      </w:r>
      <w:r w:rsidRPr="003B58FD">
        <w:t xml:space="preserve">. Uppmätta halter  jämförs med bakgrundshalter som är representativa för undersökningsområdet. I vissa områden, t.ex. mineraliserade regioner med naturligt förhöjda halter av metaller eller regioner med en viss typ jordmån, kan bakgrundshalten ligga över de generella EQS. I dessa områden är de känsligaste organismerna som EQS ska skydda inte etablerade. Är </w:t>
      </w:r>
      <w:r>
        <w:t>uppmätta halter</w:t>
      </w:r>
      <w:r w:rsidRPr="003B58FD">
        <w:t xml:space="preserve"> &lt; representativa bakgrundshalter sker därmed ingen åtgärd. Är </w:t>
      </w:r>
      <w:r>
        <w:t>uppmätta halter</w:t>
      </w:r>
      <w:r w:rsidRPr="003B58FD">
        <w:t xml:space="preserve"> &gt; representativa bakgrundshalter sker åtgärd enligt steg 3.</w:t>
      </w:r>
    </w:p>
    <w:p w14:paraId="32ED05EF" w14:textId="77777777" w:rsidR="00263C8B" w:rsidRDefault="00263C8B" w:rsidP="00E846BD">
      <w:pPr>
        <w:pStyle w:val="Brdtextmall"/>
        <w:spacing w:after="0"/>
        <w:ind w:left="0" w:right="0"/>
        <w:sectPr w:rsidR="00263C8B" w:rsidSect="000929A4">
          <w:headerReference w:type="default" r:id="rId19"/>
          <w:footerReference w:type="default" r:id="rId20"/>
          <w:endnotePr>
            <w:numFmt w:val="decimal"/>
          </w:endnotePr>
          <w:type w:val="continuous"/>
          <w:pgSz w:w="11906" w:h="16838"/>
          <w:pgMar w:top="1440" w:right="1080" w:bottom="1440" w:left="1080" w:header="708" w:footer="708" w:gutter="0"/>
          <w:cols w:num="2" w:space="708"/>
          <w:docGrid w:linePitch="360"/>
        </w:sectPr>
      </w:pPr>
    </w:p>
    <w:p w14:paraId="39AA2FA2" w14:textId="77777777" w:rsidR="00726AA6" w:rsidRDefault="00726AA6" w:rsidP="00E846BD">
      <w:pPr>
        <w:pStyle w:val="Brdtextmall"/>
        <w:spacing w:after="0"/>
        <w:ind w:left="0" w:right="0"/>
      </w:pPr>
    </w:p>
    <w:p w14:paraId="0EAE5DC7" w14:textId="77777777" w:rsidR="00E846BD" w:rsidRPr="003B58FD" w:rsidRDefault="00E846BD" w:rsidP="00E846BD">
      <w:pPr>
        <w:pStyle w:val="Brdtextmall"/>
        <w:spacing w:after="0"/>
        <w:ind w:left="0" w:right="0"/>
        <w:jc w:val="center"/>
      </w:pPr>
      <w:r w:rsidRPr="003B58FD">
        <w:rPr>
          <w:lang w:val="fi-FI" w:eastAsia="fi-FI"/>
        </w:rPr>
        <w:drawing>
          <wp:inline distT="0" distB="0" distL="0" distR="0" wp14:anchorId="0AD62757" wp14:editId="54AFEB3A">
            <wp:extent cx="3600000" cy="1833243"/>
            <wp:effectExtent l="0" t="0" r="63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0" cy="1833243"/>
                    </a:xfrm>
                    <a:prstGeom prst="rect">
                      <a:avLst/>
                    </a:prstGeom>
                    <a:noFill/>
                    <a:ln>
                      <a:noFill/>
                    </a:ln>
                  </pic:spPr>
                </pic:pic>
              </a:graphicData>
            </a:graphic>
          </wp:inline>
        </w:drawing>
      </w:r>
    </w:p>
    <w:p w14:paraId="5250525D" w14:textId="7E24F0E5" w:rsidR="00E846BD" w:rsidRDefault="00E846BD" w:rsidP="00E846BD">
      <w:pPr>
        <w:pStyle w:val="Brdtextmall"/>
        <w:spacing w:after="0"/>
        <w:ind w:left="0" w:right="0"/>
        <w:rPr>
          <w:i/>
          <w:sz w:val="18"/>
          <w:szCs w:val="18"/>
        </w:rPr>
      </w:pPr>
      <w:r w:rsidRPr="008000AA">
        <w:rPr>
          <w:b/>
          <w:i/>
          <w:sz w:val="18"/>
          <w:szCs w:val="18"/>
        </w:rPr>
        <w:t>Figur 4.</w:t>
      </w:r>
      <w:r w:rsidRPr="008000AA">
        <w:rPr>
          <w:i/>
          <w:sz w:val="18"/>
          <w:szCs w:val="18"/>
        </w:rPr>
        <w:t xml:space="preserve"> Illustration av stegvis strategi (Tiered approach) som tar hänsyn till bakgrundshalter </w:t>
      </w:r>
      <w:r w:rsidR="00C9765D">
        <w:rPr>
          <w:i/>
          <w:sz w:val="18"/>
          <w:szCs w:val="18"/>
        </w:rPr>
        <w:t xml:space="preserve">och </w:t>
      </w:r>
      <w:r w:rsidRPr="008000AA">
        <w:rPr>
          <w:i/>
          <w:sz w:val="18"/>
          <w:szCs w:val="18"/>
        </w:rPr>
        <w:t>biotillgänglighet i riskbedömningen av metaller. I varje steg jämf</w:t>
      </w:r>
      <w:r w:rsidR="00C9765D">
        <w:rPr>
          <w:i/>
          <w:sz w:val="18"/>
          <w:szCs w:val="18"/>
        </w:rPr>
        <w:t>örs uppmätta halter med aktuell</w:t>
      </w:r>
      <w:r w:rsidRPr="008000AA">
        <w:rPr>
          <w:i/>
          <w:sz w:val="18"/>
          <w:szCs w:val="18"/>
        </w:rPr>
        <w:t xml:space="preserve"> bedömningsgrund. Överskrider uppmätta halter </w:t>
      </w:r>
      <w:r w:rsidR="00C9765D">
        <w:rPr>
          <w:i/>
          <w:sz w:val="18"/>
          <w:szCs w:val="18"/>
        </w:rPr>
        <w:t xml:space="preserve">bedömningsgrunden </w:t>
      </w:r>
      <w:r w:rsidRPr="008000AA">
        <w:rPr>
          <w:i/>
          <w:sz w:val="18"/>
          <w:szCs w:val="18"/>
        </w:rPr>
        <w:t>går man vidare till nästa steg. Sista steget är aktiv åtgärd för att minska aktuella halter.</w:t>
      </w:r>
    </w:p>
    <w:p w14:paraId="4A096423" w14:textId="77777777" w:rsidR="00263C8B" w:rsidRPr="008000AA" w:rsidRDefault="00263C8B" w:rsidP="00E846BD">
      <w:pPr>
        <w:pStyle w:val="Brdtextmall"/>
        <w:spacing w:after="0"/>
        <w:ind w:left="0" w:right="0"/>
        <w:rPr>
          <w:i/>
          <w:sz w:val="18"/>
          <w:szCs w:val="18"/>
        </w:rPr>
      </w:pPr>
    </w:p>
    <w:p w14:paraId="6E74A707" w14:textId="77777777" w:rsidR="00E846BD" w:rsidRDefault="00E846BD" w:rsidP="00E846BD">
      <w:pPr>
        <w:pStyle w:val="Brdtextmall"/>
        <w:spacing w:after="0"/>
        <w:ind w:left="0" w:right="0"/>
      </w:pPr>
    </w:p>
    <w:p w14:paraId="52B4CB79" w14:textId="77777777" w:rsidR="00686242" w:rsidRDefault="00686242" w:rsidP="00E846BD">
      <w:pPr>
        <w:pStyle w:val="Brdtextmall"/>
        <w:spacing w:after="0"/>
        <w:ind w:left="0" w:right="0"/>
        <w:sectPr w:rsidR="00686242" w:rsidSect="00686242">
          <w:endnotePr>
            <w:numFmt w:val="decimal"/>
          </w:endnotePr>
          <w:type w:val="continuous"/>
          <w:pgSz w:w="11906" w:h="16838"/>
          <w:pgMar w:top="1440" w:right="1080" w:bottom="1440" w:left="1080" w:header="708" w:footer="708" w:gutter="0"/>
          <w:pgNumType w:start="1"/>
          <w:cols w:space="708"/>
          <w:docGrid w:linePitch="360"/>
        </w:sectPr>
      </w:pPr>
    </w:p>
    <w:p w14:paraId="0E4FD959" w14:textId="06F7278C" w:rsidR="00686242" w:rsidRPr="003B58FD" w:rsidRDefault="00686242" w:rsidP="00E846BD">
      <w:pPr>
        <w:pStyle w:val="Brdtextmall"/>
        <w:spacing w:after="0"/>
        <w:ind w:left="0" w:right="0"/>
      </w:pPr>
    </w:p>
    <w:p w14:paraId="1BE682C9" w14:textId="0256F21D" w:rsidR="00E846BD" w:rsidRPr="003B58FD" w:rsidRDefault="00E846BD" w:rsidP="00E846BD">
      <w:pPr>
        <w:pStyle w:val="Brdtextmall"/>
        <w:spacing w:after="0"/>
        <w:ind w:left="0" w:right="0"/>
      </w:pPr>
      <w:r w:rsidRPr="003B58FD">
        <w:rPr>
          <w:b/>
        </w:rPr>
        <w:t>Steg 3: Analys av biotillgänglighet (BLM)</w:t>
      </w:r>
      <w:r w:rsidRPr="003B58FD">
        <w:t xml:space="preserve">. Uppmätta halter jämförs med acceptabla halter enligt biotillgänglighetskonceptet, t.ex. genom BLM där vattenkemidata inhämtats från aktuellt undersökningsområde. BLM </w:t>
      </w:r>
      <w:r w:rsidR="00F20416">
        <w:t>används för att räkna fram plats</w:t>
      </w:r>
      <w:r w:rsidRPr="003B58FD">
        <w:t>specifika PNEC</w:t>
      </w:r>
      <w:r w:rsidRPr="003B58FD">
        <w:rPr>
          <w:vertAlign w:val="subscript"/>
        </w:rPr>
        <w:t>BLM</w:t>
      </w:r>
      <w:r w:rsidRPr="003B58FD">
        <w:t xml:space="preserve">. Är </w:t>
      </w:r>
      <w:r>
        <w:t>uppmätta halter</w:t>
      </w:r>
      <w:r w:rsidRPr="003B58FD">
        <w:t xml:space="preserve"> &lt; PNEC</w:t>
      </w:r>
      <w:r w:rsidRPr="003B58FD">
        <w:rPr>
          <w:vertAlign w:val="subscript"/>
        </w:rPr>
        <w:t>BLM</w:t>
      </w:r>
      <w:r w:rsidRPr="003B58FD">
        <w:t xml:space="preserve"> sker ingen åtgärd. Är </w:t>
      </w:r>
      <w:r>
        <w:t>uppmätta halter</w:t>
      </w:r>
      <w:r w:rsidRPr="003B58FD">
        <w:t>&gt; PNEC</w:t>
      </w:r>
      <w:r w:rsidRPr="003B58FD">
        <w:rPr>
          <w:vertAlign w:val="subscript"/>
        </w:rPr>
        <w:t>BLM</w:t>
      </w:r>
      <w:r w:rsidRPr="003B58FD">
        <w:t xml:space="preserve"> sker åtgärd enligt steg 4</w:t>
      </w:r>
      <w:r>
        <w:t xml:space="preserve"> eller steg 5</w:t>
      </w:r>
      <w:r w:rsidRPr="003B58FD">
        <w:t>.</w:t>
      </w:r>
    </w:p>
    <w:p w14:paraId="75342119" w14:textId="0BE66EED" w:rsidR="00E846BD" w:rsidRPr="003B58FD" w:rsidRDefault="00E846BD" w:rsidP="00E846BD">
      <w:pPr>
        <w:pStyle w:val="Brdtextmall"/>
        <w:spacing w:after="0"/>
        <w:ind w:left="0" w:right="0"/>
      </w:pPr>
      <w:r w:rsidRPr="003B58FD">
        <w:rPr>
          <w:b/>
        </w:rPr>
        <w:t>Steg 4: Platsspecifika undersökningar</w:t>
      </w:r>
      <w:r w:rsidRPr="003B58FD">
        <w:t>. Up</w:t>
      </w:r>
      <w:r w:rsidR="00F20416">
        <w:t>pmätta halter</w:t>
      </w:r>
      <w:r w:rsidRPr="003B58FD">
        <w:t xml:space="preserve"> jämförs med </w:t>
      </w:r>
      <w:r>
        <w:t>framtagna</w:t>
      </w:r>
      <w:r w:rsidRPr="003B58FD">
        <w:t xml:space="preserve"> platsspecifika PNEC. Platsspecifika PNEC tas fram genom omfattande exologiska och toxikologiska studier på platsen, kombinerat med karakterisering av vattenkemin. Detta steg lämpar sig främst för stora objekt på regional </w:t>
      </w:r>
      <w:r w:rsidRPr="003B58FD">
        <w:lastRenderedPageBreak/>
        <w:t xml:space="preserve">eller nationell nivå. Är </w:t>
      </w:r>
      <w:r>
        <w:t>uppmätta halter</w:t>
      </w:r>
      <w:r w:rsidRPr="003B58FD">
        <w:t xml:space="preserve"> &gt; platsspecifika PNEC sker åtgärd enligt steg 5.</w:t>
      </w:r>
    </w:p>
    <w:p w14:paraId="6BE6B23E" w14:textId="77777777" w:rsidR="00E846BD" w:rsidRPr="003B58FD" w:rsidRDefault="00E846BD" w:rsidP="00E846BD">
      <w:pPr>
        <w:pStyle w:val="Brdtextmall"/>
        <w:spacing w:after="0"/>
        <w:ind w:left="0" w:right="0"/>
      </w:pPr>
      <w:r w:rsidRPr="003B58FD">
        <w:rPr>
          <w:b/>
        </w:rPr>
        <w:t>Steg 5: Åtgärd</w:t>
      </w:r>
      <w:r w:rsidRPr="003B58FD">
        <w:t>. Handlingsplan och åtgärd för att minska aktuella halter enligt uppsatta mål.</w:t>
      </w:r>
    </w:p>
    <w:p w14:paraId="0C50DF99" w14:textId="77777777" w:rsidR="00E846BD" w:rsidRPr="003B58FD" w:rsidRDefault="00E846BD" w:rsidP="00E846BD">
      <w:pPr>
        <w:pStyle w:val="Brdtextmall"/>
        <w:spacing w:after="0"/>
        <w:ind w:left="0" w:right="0"/>
      </w:pPr>
    </w:p>
    <w:p w14:paraId="054A3F9F" w14:textId="6D497E6A" w:rsidR="00E846BD" w:rsidRDefault="00E846BD" w:rsidP="00E846BD">
      <w:pPr>
        <w:pStyle w:val="Brdtextmall"/>
        <w:spacing w:after="0"/>
        <w:ind w:left="0" w:right="0"/>
      </w:pPr>
      <w:r w:rsidRPr="003B58FD">
        <w:t>Hur många steg som ska ingå i e</w:t>
      </w:r>
      <w:r>
        <w:t>tt stegvist förfarande (Tiered approach)</w:t>
      </w:r>
      <w:r w:rsidRPr="003B58FD">
        <w:t xml:space="preserve"> kan anpassas efter aktuellt objekt. Steg 1-3 lämpar sig för de flesta objekt medan nivå 4 främst passar stora objekt på regional eller nationell nivå. Likaså kan specifika moment inom varje delsteg anpassas efter aktuellt objekt. Steg 3, Analys av biotillgänglighet, kan t.ex. utföras genom BLM</w:t>
      </w:r>
      <w:r>
        <w:t>,</w:t>
      </w:r>
      <w:r w:rsidRPr="003B58FD">
        <w:t xml:space="preserve"> men även andra vetenskapligt validerade metoder är möjliga</w:t>
      </w:r>
      <w:r>
        <w:t xml:space="preserve"> att använda</w:t>
      </w:r>
      <w:r w:rsidRPr="003B58FD">
        <w:t xml:space="preserve">. Det finns också olika strategier för hur bakgrundshalter ska hanteras. Gällande </w:t>
      </w:r>
      <w:r>
        <w:t>beräkning av PNEC</w:t>
      </w:r>
      <w:r w:rsidRPr="003B58FD">
        <w:t xml:space="preserve"> för zink </w:t>
      </w:r>
      <w:r w:rsidRPr="003B58FD">
        <w:lastRenderedPageBreak/>
        <w:t>beakta</w:t>
      </w:r>
      <w:r w:rsidR="00C0792C">
        <w:t>s</w:t>
      </w:r>
      <w:r w:rsidRPr="003B58FD">
        <w:t xml:space="preserve"> bakgrundshalter medan </w:t>
      </w:r>
      <w:r>
        <w:t>beräknade PNEC</w:t>
      </w:r>
      <w:r w:rsidRPr="003B58FD">
        <w:t xml:space="preserve"> för</w:t>
      </w:r>
      <w:r w:rsidR="00C0792C">
        <w:t xml:space="preserve"> koppar inte gör det. För koppar</w:t>
      </w:r>
      <w:r w:rsidRPr="003B58FD">
        <w:t xml:space="preserve"> beaktas bakgrundshalter först vid en eventuell platsspecifik bedömning enligt Figur 4.</w:t>
      </w:r>
    </w:p>
    <w:p w14:paraId="1859978A" w14:textId="77777777" w:rsidR="00E846BD" w:rsidRDefault="00E846BD" w:rsidP="00E846BD">
      <w:pPr>
        <w:pStyle w:val="Brdtextmall"/>
        <w:spacing w:after="0"/>
        <w:ind w:left="0" w:right="0"/>
      </w:pPr>
    </w:p>
    <w:p w14:paraId="0C7763F2" w14:textId="7AB10FD8" w:rsidR="00E846BD" w:rsidRDefault="00E846BD" w:rsidP="00263C8B">
      <w:pPr>
        <w:pStyle w:val="Otsikko1"/>
      </w:pPr>
      <w:bookmarkStart w:id="14" w:name="_Toc396489116"/>
      <w:r>
        <w:t>Svenska förhållanden jämfört med Europa</w:t>
      </w:r>
      <w:bookmarkEnd w:id="14"/>
    </w:p>
    <w:p w14:paraId="737C4D37" w14:textId="2E09DC81" w:rsidR="002D1D57" w:rsidRDefault="00E846BD" w:rsidP="002D1D57">
      <w:pPr>
        <w:pStyle w:val="Brdtextmall"/>
        <w:spacing w:after="0"/>
        <w:ind w:left="0" w:right="0"/>
      </w:pPr>
      <w:r>
        <w:t>En ö</w:t>
      </w:r>
      <w:r w:rsidRPr="00EF3DBB">
        <w:t xml:space="preserve">vergripande slutsats i VRAR var att risker med koppar i ytvatten </w:t>
      </w:r>
      <w:r>
        <w:t xml:space="preserve">för </w:t>
      </w:r>
      <w:r w:rsidRPr="00EF3DBB">
        <w:t>Europa som helhet inkl</w:t>
      </w:r>
      <w:r>
        <w:t>.</w:t>
      </w:r>
      <w:r w:rsidRPr="00EF3DBB">
        <w:t xml:space="preserve"> Sverige inte bedöms f</w:t>
      </w:r>
      <w:r>
        <w:t>örekomma</w:t>
      </w:r>
      <w:r w:rsidRPr="00EF3DBB">
        <w:t xml:space="preserve"> på en regional skala</w:t>
      </w:r>
      <w:r w:rsidRPr="008000AA">
        <w:rPr>
          <w:vertAlign w:val="superscript"/>
        </w:rPr>
        <w:t>10,</w:t>
      </w:r>
      <w:r w:rsidRPr="00EF3DBB">
        <w:t xml:space="preserve"> Däremot kan problem och risker finnas lokalt och det är därför viktigt att utgå från lokalspecifika data vid riskbedömning. </w:t>
      </w:r>
    </w:p>
    <w:p w14:paraId="0E6E40F5" w14:textId="0A9439DB" w:rsidR="00EF3DBB" w:rsidRPr="002D1D57" w:rsidRDefault="00E846BD" w:rsidP="002D1D57">
      <w:pPr>
        <w:pStyle w:val="Brdtextmall"/>
        <w:spacing w:after="0"/>
        <w:ind w:left="0" w:right="0"/>
      </w:pPr>
      <w:r w:rsidRPr="00AB4742">
        <w:rPr>
          <w:rFonts w:asciiTheme="majorHAnsi" w:hAnsiTheme="majorHAnsi" w:cs="Arial"/>
        </w:rPr>
        <w:t>Svenska miljöinstitutet (IVL) har i samarbete med bl.a. Naturvårdsverket gjort en test av BLM (Chronic Cu-BLM</w:t>
      </w:r>
      <w:r>
        <w:rPr>
          <w:rFonts w:asciiTheme="majorHAnsi" w:hAnsiTheme="majorHAnsi" w:cs="Arial"/>
        </w:rPr>
        <w:t>, VRAR</w:t>
      </w:r>
      <w:r w:rsidRPr="00AB4742">
        <w:rPr>
          <w:rFonts w:asciiTheme="majorHAnsi" w:hAnsiTheme="majorHAnsi" w:cs="Arial"/>
        </w:rPr>
        <w:t>) för tillämpbarheten för svenska förhållanden där en stor mängd data från typiska svenska vattendrag använts</w:t>
      </w:r>
      <w:r>
        <w:rPr>
          <w:rStyle w:val="Loppuviitteenviite"/>
          <w:rFonts w:asciiTheme="majorHAnsi" w:hAnsiTheme="majorHAnsi" w:cs="Arial"/>
        </w:rPr>
        <w:endnoteReference w:id="37"/>
      </w:r>
      <w:r w:rsidR="00C0792C">
        <w:rPr>
          <w:rFonts w:asciiTheme="majorHAnsi" w:hAnsiTheme="majorHAnsi" w:cs="Arial"/>
        </w:rPr>
        <w:t xml:space="preserve">. </w:t>
      </w:r>
      <w:r w:rsidRPr="00AB4742">
        <w:rPr>
          <w:rFonts w:asciiTheme="majorHAnsi" w:hAnsiTheme="majorHAnsi" w:cs="Arial"/>
        </w:rPr>
        <w:t>Referensvattendrag från söder till norr (SLU databas</w:t>
      </w:r>
      <w:r>
        <w:rPr>
          <w:rStyle w:val="Loppuviitteenviite"/>
          <w:rFonts w:asciiTheme="majorHAnsi" w:hAnsiTheme="majorHAnsi" w:cs="Arial"/>
        </w:rPr>
        <w:endnoteReference w:id="38"/>
      </w:r>
      <w:r w:rsidRPr="00AB4742">
        <w:rPr>
          <w:rFonts w:asciiTheme="majorHAnsi" w:hAnsiTheme="majorHAnsi" w:cs="Arial"/>
        </w:rPr>
        <w:t>)</w:t>
      </w:r>
      <w:r w:rsidR="00EF3DBB" w:rsidRPr="00AB4742">
        <w:rPr>
          <w:rFonts w:asciiTheme="majorHAnsi" w:hAnsiTheme="majorHAnsi" w:cs="Arial"/>
        </w:rPr>
        <w:t xml:space="preserve"> har ingått i </w:t>
      </w:r>
      <w:r w:rsidR="00EF3DBB">
        <w:rPr>
          <w:rFonts w:asciiTheme="majorHAnsi" w:hAnsiTheme="majorHAnsi" w:cs="Arial"/>
        </w:rPr>
        <w:t xml:space="preserve">studien där PNEC för koppar har beräknats. Resultaten visade att med ett fåtal undantag så var </w:t>
      </w:r>
      <w:r w:rsidR="00EF3DBB" w:rsidRPr="00AB4742">
        <w:rPr>
          <w:rFonts w:asciiTheme="majorHAnsi" w:hAnsiTheme="majorHAnsi" w:cs="Arial"/>
        </w:rPr>
        <w:t xml:space="preserve">användandet av ett generellt gränsvärde på 4 µg/l för koppar </w:t>
      </w:r>
      <w:r w:rsidR="00EF3DBB">
        <w:rPr>
          <w:rFonts w:asciiTheme="majorHAnsi" w:hAnsiTheme="majorHAnsi" w:cs="Arial"/>
        </w:rPr>
        <w:t xml:space="preserve">en överkonservativ ansats i förhållanden till storleken på </w:t>
      </w:r>
      <w:r w:rsidR="00EF3DBB" w:rsidRPr="00AB4742">
        <w:rPr>
          <w:rFonts w:asciiTheme="majorHAnsi" w:hAnsiTheme="majorHAnsi" w:cs="Arial"/>
        </w:rPr>
        <w:t>risk</w:t>
      </w:r>
      <w:r w:rsidR="00EF3DBB">
        <w:rPr>
          <w:rFonts w:asciiTheme="majorHAnsi" w:hAnsiTheme="majorHAnsi" w:cs="Arial"/>
        </w:rPr>
        <w:t>en</w:t>
      </w:r>
      <w:r w:rsidR="00EF3DBB" w:rsidRPr="00AB4742">
        <w:rPr>
          <w:rFonts w:asciiTheme="majorHAnsi" w:hAnsiTheme="majorHAnsi" w:cs="Arial"/>
        </w:rPr>
        <w:t xml:space="preserve"> för de ingående vattendragen jämfört med beräkning av riskkvoter med platsspecifika PNEC</w:t>
      </w:r>
      <w:r w:rsidR="00EF3DBB">
        <w:rPr>
          <w:rFonts w:asciiTheme="majorHAnsi" w:hAnsiTheme="majorHAnsi" w:cs="Arial"/>
        </w:rPr>
        <w:t>. Den senare</w:t>
      </w:r>
      <w:r w:rsidR="00EF3DBB" w:rsidRPr="00AB4742">
        <w:rPr>
          <w:rFonts w:asciiTheme="majorHAnsi" w:hAnsiTheme="majorHAnsi" w:cs="Arial"/>
        </w:rPr>
        <w:t xml:space="preserve"> </w:t>
      </w:r>
      <w:r w:rsidR="00EF3DBB">
        <w:rPr>
          <w:rFonts w:asciiTheme="majorHAnsi" w:hAnsiTheme="majorHAnsi" w:cs="Arial"/>
        </w:rPr>
        <w:t xml:space="preserve">metodiken </w:t>
      </w:r>
      <w:r w:rsidR="00EF3DBB" w:rsidRPr="00AB4742">
        <w:rPr>
          <w:rFonts w:asciiTheme="majorHAnsi" w:hAnsiTheme="majorHAnsi" w:cs="Arial"/>
        </w:rPr>
        <w:t>gav väsentligt lägre riskkvoter.</w:t>
      </w:r>
    </w:p>
    <w:p w14:paraId="36BEA5C3" w14:textId="77777777" w:rsidR="00EF3DBB" w:rsidRPr="00AB4742" w:rsidRDefault="00EF3DBB" w:rsidP="00E846BD">
      <w:pPr>
        <w:pStyle w:val="Standardtext"/>
        <w:tabs>
          <w:tab w:val="left" w:pos="7059"/>
          <w:tab w:val="decimal" w:pos="7421"/>
        </w:tabs>
        <w:rPr>
          <w:rFonts w:asciiTheme="majorHAnsi" w:hAnsiTheme="majorHAnsi" w:cs="Arial"/>
          <w:sz w:val="22"/>
          <w:szCs w:val="22"/>
          <w:lang w:val="sv-SE"/>
        </w:rPr>
      </w:pPr>
    </w:p>
    <w:p w14:paraId="1CBA9B3B" w14:textId="38856F64" w:rsidR="00726AA6" w:rsidRDefault="00EF3DBB" w:rsidP="00E846BD">
      <w:pPr>
        <w:pStyle w:val="Brdtextmall"/>
        <w:spacing w:after="0"/>
        <w:ind w:left="0" w:right="0"/>
        <w:rPr>
          <w:rFonts w:asciiTheme="majorHAnsi" w:hAnsiTheme="majorHAnsi" w:cs="Arial"/>
        </w:rPr>
      </w:pPr>
      <w:r>
        <w:rPr>
          <w:rFonts w:asciiTheme="majorHAnsi" w:hAnsiTheme="majorHAnsi" w:cs="Arial"/>
        </w:rPr>
        <w:t>Bland flera slutsatser som drogs av projektet var</w:t>
      </w:r>
      <w:r w:rsidRPr="00AB4742">
        <w:rPr>
          <w:rFonts w:asciiTheme="majorHAnsi" w:hAnsiTheme="majorHAnsi" w:cs="Arial"/>
        </w:rPr>
        <w:t xml:space="preserve"> att svens</w:t>
      </w:r>
      <w:r>
        <w:rPr>
          <w:rFonts w:asciiTheme="majorHAnsi" w:hAnsiTheme="majorHAnsi" w:cs="Arial"/>
        </w:rPr>
        <w:t xml:space="preserve">ka vattendrag generellt (med vissa </w:t>
      </w:r>
      <w:r w:rsidRPr="00AB4742">
        <w:rPr>
          <w:rFonts w:asciiTheme="majorHAnsi" w:hAnsiTheme="majorHAnsi" w:cs="Arial"/>
        </w:rPr>
        <w:t>undantag) uppfyller de kriterier som krävs för att BLM ska vara tillämpbar avseende nyckelparametrar som ska vara inom ett visst interval</w:t>
      </w:r>
      <w:r w:rsidR="00C0792C">
        <w:rPr>
          <w:rFonts w:asciiTheme="majorHAnsi" w:hAnsiTheme="majorHAnsi" w:cs="Arial"/>
        </w:rPr>
        <w:t xml:space="preserve">l och där modellen validerats. </w:t>
      </w:r>
      <w:r w:rsidRPr="00AB4742">
        <w:rPr>
          <w:rFonts w:asciiTheme="majorHAnsi" w:hAnsiTheme="majorHAnsi" w:cs="Arial"/>
        </w:rPr>
        <w:t>Avseende pH och DOC befanns alla vattendrag i studien vara inom intervallet och frågetecken dök bara upp för mjuka vatten som underskred intervallet för hårdhet (</w:t>
      </w:r>
      <w:r w:rsidR="00E60500">
        <w:rPr>
          <w:rFonts w:asciiTheme="majorHAnsi" w:hAnsiTheme="majorHAnsi" w:cs="Arial"/>
        </w:rPr>
        <w:t xml:space="preserve">dåvarande intervall </w:t>
      </w:r>
      <w:r w:rsidRPr="00AB4742">
        <w:rPr>
          <w:rFonts w:asciiTheme="majorHAnsi" w:hAnsiTheme="majorHAnsi" w:cs="Arial"/>
        </w:rPr>
        <w:t>10-500 mg/l CaCO</w:t>
      </w:r>
      <w:r w:rsidRPr="00EF3DBB">
        <w:rPr>
          <w:rFonts w:asciiTheme="majorHAnsi" w:hAnsiTheme="majorHAnsi" w:cs="Arial"/>
          <w:vertAlign w:val="subscript"/>
        </w:rPr>
        <w:t>3</w:t>
      </w:r>
      <w:r w:rsidRPr="00AB4742">
        <w:rPr>
          <w:rFonts w:asciiTheme="majorHAnsi" w:hAnsiTheme="majorHAnsi" w:cs="Arial"/>
        </w:rPr>
        <w:t>). En annan slutsats som drogs var att BLM bör användas som verktyg där förhållanden tillåter för att ta fram platsspecifika underlag vid sättande av platsspecifika miljökvalitetsnormer.</w:t>
      </w:r>
      <w:r w:rsidR="0099534D">
        <w:rPr>
          <w:rFonts w:asciiTheme="majorHAnsi" w:hAnsiTheme="majorHAnsi" w:cs="Arial"/>
        </w:rPr>
        <w:t xml:space="preserve"> </w:t>
      </w:r>
    </w:p>
    <w:p w14:paraId="02AB1BD7" w14:textId="77777777" w:rsidR="002D1D57" w:rsidRDefault="002D1D57" w:rsidP="00E846BD">
      <w:pPr>
        <w:pStyle w:val="Brdtextmall"/>
        <w:spacing w:after="0"/>
        <w:ind w:left="0" w:right="0"/>
        <w:rPr>
          <w:rFonts w:asciiTheme="majorHAnsi" w:hAnsiTheme="majorHAnsi" w:cs="Arial"/>
        </w:rPr>
      </w:pPr>
    </w:p>
    <w:p w14:paraId="4A0D88A5" w14:textId="77777777" w:rsidR="002D1D57" w:rsidRDefault="002D1D57" w:rsidP="002D1D57">
      <w:pPr>
        <w:pStyle w:val="Brdtextmall"/>
        <w:spacing w:after="0"/>
        <w:ind w:left="0" w:right="0"/>
      </w:pPr>
      <w:r w:rsidRPr="002D1D57">
        <w:t>En kritik som framförts mot att använda BLMs under svenska förhållande är att Sveriges vatten på många håll har lågt pH och är mjukt och därmed kan falla utanför de för BLMs validerade intervallen för beräkning av platsspecifika PNEC</w:t>
      </w:r>
      <w:r w:rsidRPr="002D1D57">
        <w:rPr>
          <w:rStyle w:val="Loppuviitteenviite"/>
        </w:rPr>
        <w:endnoteReference w:id="39"/>
      </w:r>
      <w:r w:rsidRPr="002D1D57">
        <w:t>.</w:t>
      </w:r>
    </w:p>
    <w:p w14:paraId="0440030D" w14:textId="77777777" w:rsidR="002D1D57" w:rsidRDefault="002D1D57" w:rsidP="002D1D57">
      <w:pPr>
        <w:pStyle w:val="Brdtextmall"/>
        <w:spacing w:after="0"/>
        <w:ind w:left="0" w:right="0"/>
      </w:pPr>
    </w:p>
    <w:p w14:paraId="7957A719" w14:textId="4A0BF07B" w:rsidR="002D1D57" w:rsidRDefault="002D1D57" w:rsidP="00E846BD">
      <w:pPr>
        <w:pStyle w:val="Brdtextmall"/>
        <w:spacing w:after="0"/>
        <w:ind w:left="0" w:right="0"/>
        <w:rPr>
          <w:rFonts w:asciiTheme="majorHAnsi" w:hAnsiTheme="majorHAnsi" w:cs="Arial"/>
        </w:rPr>
      </w:pPr>
      <w:r>
        <w:rPr>
          <w:rFonts w:asciiTheme="majorHAnsi" w:hAnsiTheme="majorHAnsi" w:cs="Arial"/>
        </w:rPr>
        <w:lastRenderedPageBreak/>
        <w:t>Med de ytterligare förbättringar och valideringar som BLM genomgått på senare år kan med fördel en uppdaterad studie med bred tillämpning a</w:t>
      </w:r>
      <w:r w:rsidR="001D2C9B">
        <w:rPr>
          <w:rFonts w:asciiTheme="majorHAnsi" w:hAnsiTheme="majorHAnsi" w:cs="Arial"/>
        </w:rPr>
        <w:t>v BLM av svenska förhållanden.</w:t>
      </w:r>
    </w:p>
    <w:p w14:paraId="412F2E31" w14:textId="77777777" w:rsidR="001D2C9B" w:rsidRDefault="001D2C9B" w:rsidP="00E846BD">
      <w:pPr>
        <w:pStyle w:val="Brdtextmall"/>
        <w:spacing w:after="0"/>
        <w:ind w:left="0" w:right="0"/>
        <w:rPr>
          <w:rFonts w:asciiTheme="majorHAnsi" w:hAnsiTheme="majorHAnsi" w:cs="Arial"/>
        </w:rPr>
      </w:pPr>
    </w:p>
    <w:p w14:paraId="6AD87DF7" w14:textId="68B00748" w:rsidR="00FE1CE9" w:rsidRPr="00FE1CE9" w:rsidRDefault="00FE1CE9" w:rsidP="00FE1CE9">
      <w:pPr>
        <w:pStyle w:val="Brdtextmall"/>
        <w:spacing w:after="0"/>
        <w:ind w:left="0" w:right="0"/>
      </w:pPr>
      <w:r>
        <w:t>HaV (Havs- och Vattenmyndigheterna) har under 2014 utgivit remissf</w:t>
      </w:r>
      <w:r w:rsidRPr="001D2C9B">
        <w:t>örslag till nya gränsvärden för särskilt förorenande ämnen</w:t>
      </w:r>
      <w:r>
        <w:rPr>
          <w:rStyle w:val="Loppuviitteenviite"/>
        </w:rPr>
        <w:endnoteReference w:id="40"/>
      </w:r>
      <w:r w:rsidRPr="001D2C9B">
        <w:t xml:space="preserve"> där gränsvärden</w:t>
      </w:r>
      <w:r>
        <w:t xml:space="preserve"> för </w:t>
      </w:r>
      <w:r w:rsidRPr="001D2C9B">
        <w:t>koppar och zink s</w:t>
      </w:r>
      <w:r w:rsidRPr="00FE1CE9">
        <w:t xml:space="preserve">atts beaktat deras biotillgängliga koncentration. För koppar föreslås ett generellt gränsvärde för biotillgänglig koncentration på 0,5 µg/l. Vägledning för hur den biotillgängliga koncentrationen ska beräknas har utlovats under hösten 2014 då en vägledning från EU väntas utkomma. Det sannolika är att Sverige följer EUs </w:t>
      </w:r>
      <w:r w:rsidR="001648B0">
        <w:t>vägledning</w:t>
      </w:r>
      <w:r w:rsidRPr="00FE1CE9">
        <w:t xml:space="preserve"> och att bl.a. BLM kan tillämpas för att beräkna biotillgängliga koncentrationer. </w:t>
      </w:r>
    </w:p>
    <w:p w14:paraId="0E6563B8" w14:textId="77777777" w:rsidR="00FE1CE9" w:rsidRPr="00FE1CE9" w:rsidRDefault="00FE1CE9" w:rsidP="00FE1CE9">
      <w:pPr>
        <w:pStyle w:val="Brdtextmall"/>
        <w:spacing w:after="0"/>
        <w:ind w:left="0" w:right="0"/>
      </w:pPr>
    </w:p>
    <w:p w14:paraId="62AF4E67" w14:textId="4D7D413C" w:rsidR="00FE1CE9" w:rsidRDefault="00FE1CE9" w:rsidP="00FE1CE9">
      <w:pPr>
        <w:pStyle w:val="Brdtextmall"/>
        <w:spacing w:after="0"/>
        <w:ind w:left="0" w:right="0"/>
      </w:pPr>
      <w:r w:rsidRPr="00FE1CE9">
        <w:t>Nedan ges ett beräkningsexempel om det nya tillvägagångssättet i HaVs remissförslag tillämpas för att bedöma risker från koppar i Stockholms ytvatten</w:t>
      </w:r>
      <w:r w:rsidR="001648B0">
        <w:t xml:space="preserve"> samt om biotillgängliga koncentrationer beräknas med BLM (bio-met </w:t>
      </w:r>
      <w:r w:rsidR="001648B0" w:rsidRPr="001648B0">
        <w:t>v2.3_04-12-2013</w:t>
      </w:r>
      <w:r w:rsidR="001648B0">
        <w:t>)</w:t>
      </w:r>
      <w:r w:rsidRPr="00FE1CE9">
        <w:t>. Med data från 12 mätpunkter (IVL 2011</w:t>
      </w:r>
      <w:r>
        <w:rPr>
          <w:rStyle w:val="Loppuviitteenviite"/>
        </w:rPr>
        <w:endnoteReference w:id="41"/>
      </w:r>
      <w:r w:rsidRPr="00FE1CE9">
        <w:t xml:space="preserve">) från Mälaren och Saltsjön ges i Tabell 1 en jämförelse för bedömning av risker utifrån biotillgängliga halter. Jämförelsen utförs mot om tidigare föreslagna gränsvärdet på 4 µg/l löst koppar (NV 2009) tillämpas för beräkning av riskkvoter ställt mot den nya bedömningsmodellen. </w:t>
      </w:r>
    </w:p>
    <w:p w14:paraId="4960487F" w14:textId="77777777" w:rsidR="00FC29A5" w:rsidRDefault="00FC29A5" w:rsidP="00FE1CE9">
      <w:pPr>
        <w:pStyle w:val="Brdtextmall"/>
        <w:spacing w:after="0"/>
        <w:ind w:left="0" w:right="0"/>
      </w:pPr>
    </w:p>
    <w:p w14:paraId="0DCA0795" w14:textId="5C8BB5E5" w:rsidR="002F37D3" w:rsidRPr="00AA00CE" w:rsidRDefault="00FC29A5" w:rsidP="00FE1CE9">
      <w:pPr>
        <w:pStyle w:val="Brdtextmall"/>
        <w:spacing w:after="0"/>
        <w:ind w:left="0" w:right="0"/>
      </w:pPr>
      <w:r>
        <w:t>Jämförelsen i Tabell 1 visar hur riskkvoterna generellt sjunker med tillämpning av ett gränsvärde baserat på biotillgänglig konce</w:t>
      </w:r>
      <w:r w:rsidR="008A3316">
        <w:t>n</w:t>
      </w:r>
      <w:r>
        <w:t>tration koppar</w:t>
      </w:r>
      <w:r w:rsidR="008A3316">
        <w:t xml:space="preserve">. För </w:t>
      </w:r>
      <w:r w:rsidR="00AC3E06">
        <w:t xml:space="preserve">alla </w:t>
      </w:r>
      <w:r w:rsidR="008A3316">
        <w:t>mätpunkter i Mälaren</w:t>
      </w:r>
      <w:r w:rsidR="00AC3E06">
        <w:t xml:space="preserve"> och Saltsjön sjunker riskkvoterna med ca 4-9</w:t>
      </w:r>
      <w:r w:rsidR="008A3316">
        <w:t xml:space="preserve"> gånger</w:t>
      </w:r>
      <w:r w:rsidR="00AC3E06">
        <w:t xml:space="preserve"> </w:t>
      </w:r>
      <w:r w:rsidR="008A3316">
        <w:t xml:space="preserve">jämfört med om det generella gränsvärdet på 4 µg/l löst </w:t>
      </w:r>
      <w:r w:rsidR="00AC3E06">
        <w:t xml:space="preserve">koppar </w:t>
      </w:r>
      <w:r w:rsidR="008A3316">
        <w:t>tillämpas</w:t>
      </w:r>
      <w:r w:rsidR="00E25E9E">
        <w:t xml:space="preserve"> och ligger långt undr 1</w:t>
      </w:r>
      <w:r w:rsidR="008A3316">
        <w:t>. T</w:t>
      </w:r>
      <w:r w:rsidR="0060605A">
        <w:t>illämpas</w:t>
      </w:r>
      <w:r w:rsidR="008A3316">
        <w:t xml:space="preserve"> lokalspecifika EQS som BLM modellerar fram utifrån platsspecifik förhållanden </w:t>
      </w:r>
      <w:r w:rsidR="0060605A">
        <w:t>sjunker riskkvoter ytterligare något för mä</w:t>
      </w:r>
      <w:r w:rsidR="00AC3E06">
        <w:t>tpunkter i Mälaren, men ökar något för</w:t>
      </w:r>
      <w:r w:rsidR="0060605A">
        <w:t xml:space="preserve"> lokaler i Saltsjö</w:t>
      </w:r>
      <w:r w:rsidR="001648B0">
        <w:t>n. Exemplet visar att med hänsyn tagen till</w:t>
      </w:r>
      <w:r w:rsidR="00AC3E06">
        <w:t xml:space="preserve"> biotillgänglighet indikeras</w:t>
      </w:r>
      <w:r w:rsidR="001648B0">
        <w:t xml:space="preserve"> en väsenligt lägre risk </w:t>
      </w:r>
      <w:r w:rsidR="00793182">
        <w:t>för ytvatten i Stockholms innerstad och att halterna med god marginal ligger u</w:t>
      </w:r>
      <w:r w:rsidR="00AC3E06">
        <w:t>nder nivåer där negativa effekt</w:t>
      </w:r>
      <w:r w:rsidR="00793182">
        <w:t>er från koppar kan förväntas.</w:t>
      </w:r>
      <w:r w:rsidR="00AC3E06">
        <w:t xml:space="preserve"> För Saltsjön som är ett övergångsvatten har i Tabell </w:t>
      </w:r>
      <w:r w:rsidR="00F45E58">
        <w:t xml:space="preserve">1 </w:t>
      </w:r>
      <w:r w:rsidR="00AC3E06">
        <w:t>ett gränsv</w:t>
      </w:r>
      <w:r w:rsidR="00445A3A">
        <w:t>ärde på 0,87 µg/l biotillgängli</w:t>
      </w:r>
      <w:r w:rsidR="00AC3E06">
        <w:t xml:space="preserve">g koppar </w:t>
      </w:r>
      <w:r w:rsidR="00AC3E06">
        <w:lastRenderedPageBreak/>
        <w:t>använts i beräkningen</w:t>
      </w:r>
      <w:r w:rsidR="00445A3A">
        <w:t xml:space="preserve"> samt</w:t>
      </w:r>
      <w:r w:rsidR="00AA00CE">
        <w:t xml:space="preserve"> den beräkningsformel med DOC som anges i HaVs remiss</w:t>
      </w:r>
      <w:r w:rsidR="00AA00CE" w:rsidRPr="00AA00CE">
        <w:rPr>
          <w:vertAlign w:val="superscript"/>
        </w:rPr>
        <w:t>39</w:t>
      </w:r>
      <w:r w:rsidR="00AA00CE">
        <w:t>. För marina kustvatten (Östersjön och Västerhavet) ska samma beräkningsformel tillämpas, me</w:t>
      </w:r>
      <w:r w:rsidR="00445A3A">
        <w:t>n för Västerhavet anges</w:t>
      </w:r>
      <w:r w:rsidR="00AA00CE">
        <w:t xml:space="preserve"> ett </w:t>
      </w:r>
      <w:r w:rsidR="00AA00CE">
        <w:lastRenderedPageBreak/>
        <w:t>gränsvärde på 2,6 µg/l biotillgänglig koncentration koppar.</w:t>
      </w:r>
    </w:p>
    <w:p w14:paraId="145AE180" w14:textId="4386C182" w:rsidR="002F37D3" w:rsidRDefault="002F37D3">
      <w:pPr>
        <w:spacing w:after="0"/>
        <w:ind w:left="0"/>
      </w:pPr>
    </w:p>
    <w:p w14:paraId="4DBB06E1" w14:textId="77777777" w:rsidR="00FA4809" w:rsidRDefault="00FA4809">
      <w:pPr>
        <w:spacing w:after="0"/>
        <w:ind w:left="0"/>
      </w:pPr>
    </w:p>
    <w:p w14:paraId="46F5670E" w14:textId="77777777" w:rsidR="00E61569" w:rsidRDefault="00E61569" w:rsidP="00FE1CE9">
      <w:pPr>
        <w:pStyle w:val="Brdtextmall"/>
        <w:spacing w:after="0"/>
        <w:ind w:left="0" w:right="0"/>
      </w:pPr>
    </w:p>
    <w:p w14:paraId="35905FC7" w14:textId="77777777" w:rsidR="00E61569" w:rsidRDefault="00E61569" w:rsidP="00FE1CE9">
      <w:pPr>
        <w:pStyle w:val="Brdtextmall"/>
        <w:spacing w:after="0"/>
        <w:ind w:left="0" w:right="0"/>
        <w:sectPr w:rsidR="00E61569" w:rsidSect="003F18CC">
          <w:footerReference w:type="default" r:id="rId22"/>
          <w:endnotePr>
            <w:numFmt w:val="decimal"/>
          </w:endnotePr>
          <w:type w:val="continuous"/>
          <w:pgSz w:w="11906" w:h="16838"/>
          <w:pgMar w:top="1440" w:right="1080" w:bottom="1440" w:left="1080" w:header="708" w:footer="708" w:gutter="0"/>
          <w:pgNumType w:start="8"/>
          <w:cols w:num="2" w:space="708"/>
          <w:docGrid w:linePitch="360"/>
        </w:sectPr>
      </w:pPr>
    </w:p>
    <w:p w14:paraId="16509E25" w14:textId="0479927D" w:rsidR="00FC29A5" w:rsidRDefault="00FC29A5" w:rsidP="00FE1CE9">
      <w:pPr>
        <w:pStyle w:val="Brdtextmall"/>
        <w:spacing w:after="0"/>
        <w:ind w:left="0" w:right="0"/>
      </w:pPr>
    </w:p>
    <w:p w14:paraId="372E6E0B" w14:textId="5F7911D9" w:rsidR="00E61569" w:rsidRPr="00E61569" w:rsidRDefault="00E61569" w:rsidP="00E61569">
      <w:pPr>
        <w:pStyle w:val="Brdtextmall"/>
        <w:spacing w:after="0"/>
        <w:ind w:left="0"/>
        <w:rPr>
          <w:i/>
          <w:sz w:val="18"/>
          <w:szCs w:val="18"/>
        </w:rPr>
      </w:pPr>
      <w:r w:rsidRPr="00E61569">
        <w:rPr>
          <w:b/>
          <w:i/>
          <w:sz w:val="18"/>
          <w:szCs w:val="18"/>
        </w:rPr>
        <w:t>Tabell 1</w:t>
      </w:r>
      <w:r w:rsidRPr="00E61569">
        <w:rPr>
          <w:i/>
          <w:sz w:val="18"/>
          <w:szCs w:val="18"/>
        </w:rPr>
        <w:t>. Beräkningsexempel för tillämpning av gränsvärden för koppar baserade på biotillgänglighet</w:t>
      </w:r>
      <w:r>
        <w:rPr>
          <w:i/>
          <w:sz w:val="18"/>
          <w:szCs w:val="18"/>
        </w:rPr>
        <w:t xml:space="preserve"> istället för löst halt. </w:t>
      </w:r>
      <w:r w:rsidRPr="00E61569">
        <w:rPr>
          <w:i/>
          <w:sz w:val="18"/>
          <w:szCs w:val="18"/>
        </w:rPr>
        <w:t>Jämförelse av beräkning av riskkvoter för representativa mätpunkter i Mä</w:t>
      </w:r>
      <w:r>
        <w:rPr>
          <w:i/>
          <w:sz w:val="18"/>
          <w:szCs w:val="18"/>
        </w:rPr>
        <w:t>laren och Saltsjön, Stockholm</w:t>
      </w:r>
      <w:r w:rsidR="00241F57">
        <w:rPr>
          <w:i/>
          <w:sz w:val="18"/>
          <w:szCs w:val="18"/>
        </w:rPr>
        <w:t>.</w:t>
      </w:r>
    </w:p>
    <w:tbl>
      <w:tblPr>
        <w:tblStyle w:val="TaulukkoRuudukko"/>
        <w:tblW w:w="5105" w:type="pct"/>
        <w:tblLayout w:type="fixed"/>
        <w:tblLook w:val="04A0" w:firstRow="1" w:lastRow="0" w:firstColumn="1" w:lastColumn="0" w:noHBand="0" w:noVBand="1"/>
      </w:tblPr>
      <w:tblGrid>
        <w:gridCol w:w="1143"/>
        <w:gridCol w:w="709"/>
        <w:gridCol w:w="1132"/>
        <w:gridCol w:w="1558"/>
        <w:gridCol w:w="1187"/>
        <w:gridCol w:w="1646"/>
        <w:gridCol w:w="1377"/>
        <w:gridCol w:w="1209"/>
      </w:tblGrid>
      <w:tr w:rsidR="00341AF6" w:rsidRPr="00A26515" w14:paraId="0E84EE04" w14:textId="77777777" w:rsidTr="00341AF6">
        <w:tc>
          <w:tcPr>
            <w:tcW w:w="574" w:type="pct"/>
            <w:shd w:val="clear" w:color="auto" w:fill="FABF8F" w:themeFill="accent6" w:themeFillTint="99"/>
            <w:tcMar>
              <w:left w:w="0" w:type="dxa"/>
              <w:right w:w="0" w:type="dxa"/>
            </w:tcMar>
          </w:tcPr>
          <w:p w14:paraId="0ABEA15A" w14:textId="77777777" w:rsidR="00E61569" w:rsidRPr="00A26515" w:rsidRDefault="00E61569" w:rsidP="00A26515">
            <w:pPr>
              <w:pStyle w:val="Brdtextmall"/>
              <w:spacing w:after="0"/>
              <w:ind w:left="0" w:right="0"/>
              <w:rPr>
                <w:rFonts w:asciiTheme="majorHAnsi" w:hAnsiTheme="majorHAnsi"/>
                <w:b/>
                <w:sz w:val="16"/>
                <w:szCs w:val="18"/>
              </w:rPr>
            </w:pPr>
            <w:r w:rsidRPr="00A26515">
              <w:rPr>
                <w:rFonts w:asciiTheme="majorHAnsi" w:hAnsiTheme="majorHAnsi"/>
                <w:b/>
                <w:sz w:val="16"/>
                <w:szCs w:val="18"/>
              </w:rPr>
              <w:t>Provpunkt</w:t>
            </w:r>
          </w:p>
        </w:tc>
        <w:tc>
          <w:tcPr>
            <w:tcW w:w="356" w:type="pct"/>
            <w:shd w:val="clear" w:color="auto" w:fill="FABF8F" w:themeFill="accent6" w:themeFillTint="99"/>
            <w:tcMar>
              <w:left w:w="0" w:type="dxa"/>
              <w:right w:w="0" w:type="dxa"/>
            </w:tcMar>
          </w:tcPr>
          <w:p w14:paraId="4E40A467" w14:textId="77777777" w:rsidR="00E61569" w:rsidRPr="00A26515" w:rsidRDefault="00E61569" w:rsidP="00A26515">
            <w:pPr>
              <w:pStyle w:val="Brdtextmall"/>
              <w:spacing w:after="0"/>
              <w:ind w:left="0" w:right="0"/>
              <w:rPr>
                <w:rFonts w:asciiTheme="majorHAnsi" w:hAnsiTheme="majorHAnsi"/>
                <w:b/>
                <w:sz w:val="16"/>
                <w:szCs w:val="18"/>
              </w:rPr>
            </w:pPr>
            <w:r w:rsidRPr="00A26515">
              <w:rPr>
                <w:rFonts w:asciiTheme="majorHAnsi" w:hAnsiTheme="majorHAnsi"/>
                <w:b/>
                <w:sz w:val="16"/>
                <w:szCs w:val="18"/>
              </w:rPr>
              <w:t>Djup</w:t>
            </w:r>
          </w:p>
        </w:tc>
        <w:tc>
          <w:tcPr>
            <w:tcW w:w="568" w:type="pct"/>
            <w:shd w:val="clear" w:color="auto" w:fill="FABF8F" w:themeFill="accent6" w:themeFillTint="99"/>
            <w:tcMar>
              <w:left w:w="0" w:type="dxa"/>
              <w:right w:w="0" w:type="dxa"/>
            </w:tcMar>
          </w:tcPr>
          <w:p w14:paraId="20EFF1CA" w14:textId="77777777" w:rsidR="00E61569" w:rsidRPr="00A26515" w:rsidRDefault="00E61569" w:rsidP="00A26515">
            <w:pPr>
              <w:pStyle w:val="Brdtextmall"/>
              <w:spacing w:after="0"/>
              <w:ind w:left="0" w:right="0"/>
              <w:rPr>
                <w:rFonts w:asciiTheme="majorHAnsi" w:hAnsiTheme="majorHAnsi"/>
                <w:b/>
                <w:sz w:val="16"/>
                <w:szCs w:val="18"/>
              </w:rPr>
            </w:pPr>
            <w:r w:rsidRPr="00A26515">
              <w:rPr>
                <w:rFonts w:asciiTheme="majorHAnsi" w:hAnsiTheme="majorHAnsi"/>
                <w:b/>
                <w:sz w:val="16"/>
                <w:szCs w:val="18"/>
              </w:rPr>
              <w:t>Uppmätt halt löst Cu (µg/l)</w:t>
            </w:r>
            <w:r w:rsidRPr="00A26515">
              <w:rPr>
                <w:rFonts w:asciiTheme="majorHAnsi" w:hAnsiTheme="majorHAnsi"/>
                <w:b/>
                <w:sz w:val="16"/>
                <w:szCs w:val="18"/>
                <w:vertAlign w:val="superscript"/>
              </w:rPr>
              <w:t>a</w:t>
            </w:r>
          </w:p>
        </w:tc>
        <w:tc>
          <w:tcPr>
            <w:tcW w:w="782" w:type="pct"/>
            <w:shd w:val="clear" w:color="auto" w:fill="FABF8F" w:themeFill="accent6" w:themeFillTint="99"/>
            <w:tcMar>
              <w:left w:w="0" w:type="dxa"/>
              <w:right w:w="0" w:type="dxa"/>
            </w:tcMar>
          </w:tcPr>
          <w:p w14:paraId="301B9B37" w14:textId="2505ADF5" w:rsidR="00E61569" w:rsidRPr="00A26515" w:rsidRDefault="00E61569" w:rsidP="00A26515">
            <w:pPr>
              <w:pStyle w:val="Brdtextmall"/>
              <w:spacing w:after="0"/>
              <w:ind w:left="0" w:right="0"/>
              <w:rPr>
                <w:rFonts w:asciiTheme="majorHAnsi" w:hAnsiTheme="majorHAnsi"/>
                <w:b/>
                <w:sz w:val="16"/>
                <w:szCs w:val="18"/>
              </w:rPr>
            </w:pPr>
            <w:r w:rsidRPr="00A26515">
              <w:rPr>
                <w:rFonts w:asciiTheme="majorHAnsi" w:hAnsiTheme="majorHAnsi"/>
                <w:b/>
                <w:sz w:val="16"/>
                <w:szCs w:val="18"/>
              </w:rPr>
              <w:t>BLM biotillgänglig koncentration (µg/l)</w:t>
            </w:r>
            <w:r w:rsidRPr="00A26515">
              <w:rPr>
                <w:rFonts w:asciiTheme="majorHAnsi" w:hAnsiTheme="majorHAnsi"/>
                <w:b/>
                <w:sz w:val="16"/>
                <w:szCs w:val="18"/>
                <w:vertAlign w:val="superscript"/>
              </w:rPr>
              <w:t>b</w:t>
            </w:r>
          </w:p>
        </w:tc>
        <w:tc>
          <w:tcPr>
            <w:tcW w:w="596" w:type="pct"/>
            <w:shd w:val="clear" w:color="auto" w:fill="FABF8F" w:themeFill="accent6" w:themeFillTint="99"/>
            <w:tcMar>
              <w:left w:w="0" w:type="dxa"/>
              <w:right w:w="0" w:type="dxa"/>
            </w:tcMar>
          </w:tcPr>
          <w:p w14:paraId="2E1E55BD" w14:textId="77777777" w:rsidR="00E61569" w:rsidRPr="00A26515" w:rsidRDefault="00E61569" w:rsidP="00A26515">
            <w:pPr>
              <w:pStyle w:val="Brdtextmall"/>
              <w:spacing w:after="0"/>
              <w:ind w:left="0" w:right="0"/>
              <w:rPr>
                <w:rFonts w:asciiTheme="majorHAnsi" w:hAnsiTheme="majorHAnsi"/>
                <w:b/>
                <w:sz w:val="16"/>
                <w:szCs w:val="18"/>
              </w:rPr>
            </w:pPr>
            <w:r w:rsidRPr="00A26515">
              <w:rPr>
                <w:rFonts w:asciiTheme="majorHAnsi" w:hAnsiTheme="majorHAnsi"/>
                <w:b/>
                <w:sz w:val="16"/>
                <w:szCs w:val="18"/>
              </w:rPr>
              <w:t>Lokal EQS BLM (µg/l)</w:t>
            </w:r>
            <w:r w:rsidRPr="00A26515">
              <w:rPr>
                <w:rFonts w:asciiTheme="majorHAnsi" w:hAnsiTheme="majorHAnsi"/>
                <w:b/>
                <w:sz w:val="16"/>
                <w:szCs w:val="18"/>
                <w:vertAlign w:val="superscript"/>
              </w:rPr>
              <w:t>b</w:t>
            </w:r>
          </w:p>
        </w:tc>
        <w:tc>
          <w:tcPr>
            <w:tcW w:w="826" w:type="pct"/>
            <w:shd w:val="clear" w:color="auto" w:fill="FABF8F" w:themeFill="accent6" w:themeFillTint="99"/>
            <w:tcMar>
              <w:left w:w="0" w:type="dxa"/>
              <w:right w:w="0" w:type="dxa"/>
            </w:tcMar>
          </w:tcPr>
          <w:p w14:paraId="5CCBF572" w14:textId="4C738E1D" w:rsidR="00E61569" w:rsidRPr="00A26515" w:rsidRDefault="00E61569" w:rsidP="00A26515">
            <w:pPr>
              <w:pStyle w:val="Brdtextmall"/>
              <w:spacing w:after="0"/>
              <w:ind w:left="0" w:right="0"/>
              <w:rPr>
                <w:rFonts w:asciiTheme="majorHAnsi" w:hAnsiTheme="majorHAnsi"/>
                <w:b/>
                <w:sz w:val="16"/>
                <w:szCs w:val="18"/>
              </w:rPr>
            </w:pPr>
            <w:r w:rsidRPr="00A26515">
              <w:rPr>
                <w:rFonts w:asciiTheme="majorHAnsi" w:hAnsiTheme="majorHAnsi"/>
                <w:b/>
                <w:sz w:val="16"/>
                <w:szCs w:val="18"/>
              </w:rPr>
              <w:t>Riskkvot med 0,5 µg/</w:t>
            </w:r>
            <w:r w:rsidR="00A26515">
              <w:rPr>
                <w:rFonts w:asciiTheme="majorHAnsi" w:hAnsiTheme="majorHAnsi"/>
                <w:b/>
                <w:sz w:val="16"/>
                <w:szCs w:val="18"/>
              </w:rPr>
              <w:t>l biotillgänglig koncentration</w:t>
            </w:r>
            <w:r w:rsidR="00A26515" w:rsidRPr="00A26515">
              <w:rPr>
                <w:rFonts w:asciiTheme="majorHAnsi" w:hAnsiTheme="majorHAnsi"/>
                <w:b/>
                <w:sz w:val="16"/>
                <w:szCs w:val="18"/>
                <w:vertAlign w:val="superscript"/>
              </w:rPr>
              <w:t>c</w:t>
            </w:r>
            <w:r w:rsidRPr="00A26515">
              <w:rPr>
                <w:rFonts w:asciiTheme="majorHAnsi" w:hAnsiTheme="majorHAnsi"/>
                <w:b/>
                <w:sz w:val="16"/>
                <w:szCs w:val="18"/>
                <w:vertAlign w:val="superscript"/>
              </w:rPr>
              <w:t xml:space="preserve">* </w:t>
            </w:r>
          </w:p>
        </w:tc>
        <w:tc>
          <w:tcPr>
            <w:tcW w:w="691" w:type="pct"/>
            <w:shd w:val="clear" w:color="auto" w:fill="FABF8F" w:themeFill="accent6" w:themeFillTint="99"/>
            <w:tcMar>
              <w:left w:w="0" w:type="dxa"/>
              <w:right w:w="0" w:type="dxa"/>
            </w:tcMar>
          </w:tcPr>
          <w:p w14:paraId="179402B0" w14:textId="5CE11ADC" w:rsidR="00E61569" w:rsidRPr="00A26515" w:rsidRDefault="00E61569" w:rsidP="00A26515">
            <w:pPr>
              <w:pStyle w:val="Brdtextmall"/>
              <w:spacing w:after="0"/>
              <w:ind w:left="0" w:right="0"/>
              <w:rPr>
                <w:rFonts w:asciiTheme="majorHAnsi" w:hAnsiTheme="majorHAnsi"/>
                <w:b/>
                <w:sz w:val="16"/>
                <w:szCs w:val="18"/>
              </w:rPr>
            </w:pPr>
            <w:r w:rsidRPr="00A26515">
              <w:rPr>
                <w:rFonts w:asciiTheme="majorHAnsi" w:hAnsiTheme="majorHAnsi"/>
                <w:b/>
                <w:sz w:val="16"/>
                <w:szCs w:val="18"/>
              </w:rPr>
              <w:t>Riskkvot med 4 µg/l som förslag gränsvärde</w:t>
            </w:r>
            <w:r w:rsidR="00A26515">
              <w:rPr>
                <w:rFonts w:asciiTheme="majorHAnsi" w:hAnsiTheme="majorHAnsi"/>
                <w:b/>
                <w:sz w:val="16"/>
                <w:szCs w:val="18"/>
              </w:rPr>
              <w:t>,</w:t>
            </w:r>
            <w:r w:rsidRPr="00A26515">
              <w:rPr>
                <w:rFonts w:asciiTheme="majorHAnsi" w:hAnsiTheme="majorHAnsi"/>
                <w:b/>
                <w:sz w:val="16"/>
                <w:szCs w:val="18"/>
                <w:vertAlign w:val="superscript"/>
              </w:rPr>
              <w:t>d</w:t>
            </w:r>
          </w:p>
        </w:tc>
        <w:tc>
          <w:tcPr>
            <w:tcW w:w="607" w:type="pct"/>
            <w:shd w:val="clear" w:color="auto" w:fill="FABF8F" w:themeFill="accent6" w:themeFillTint="99"/>
            <w:tcMar>
              <w:left w:w="0" w:type="dxa"/>
              <w:right w:w="0" w:type="dxa"/>
            </w:tcMar>
          </w:tcPr>
          <w:p w14:paraId="2437DF79" w14:textId="42D04F00" w:rsidR="00E61569" w:rsidRPr="00A26515" w:rsidRDefault="00E61569" w:rsidP="00A26515">
            <w:pPr>
              <w:pStyle w:val="Brdtextmall"/>
              <w:spacing w:after="0"/>
              <w:ind w:left="0" w:right="0"/>
              <w:rPr>
                <w:rFonts w:asciiTheme="majorHAnsi" w:hAnsiTheme="majorHAnsi"/>
                <w:b/>
                <w:sz w:val="16"/>
                <w:szCs w:val="18"/>
              </w:rPr>
            </w:pPr>
            <w:r w:rsidRPr="00A26515">
              <w:rPr>
                <w:rFonts w:asciiTheme="majorHAnsi" w:hAnsiTheme="majorHAnsi"/>
                <w:b/>
                <w:sz w:val="16"/>
                <w:szCs w:val="18"/>
              </w:rPr>
              <w:t>Riskkvot om lokal EQS BLM tillämpas</w:t>
            </w:r>
            <w:r w:rsidR="00A26515">
              <w:rPr>
                <w:rFonts w:asciiTheme="majorHAnsi" w:hAnsiTheme="majorHAnsi"/>
                <w:b/>
                <w:sz w:val="16"/>
                <w:szCs w:val="18"/>
              </w:rPr>
              <w:t>,</w:t>
            </w:r>
            <w:r w:rsidRPr="00A26515">
              <w:rPr>
                <w:rFonts w:asciiTheme="majorHAnsi" w:hAnsiTheme="majorHAnsi"/>
                <w:b/>
                <w:sz w:val="16"/>
                <w:szCs w:val="18"/>
                <w:vertAlign w:val="superscript"/>
              </w:rPr>
              <w:t>b</w:t>
            </w:r>
          </w:p>
        </w:tc>
      </w:tr>
      <w:tr w:rsidR="00341AF6" w:rsidRPr="00A26515" w14:paraId="53C8F3DE" w14:textId="77777777" w:rsidTr="00341AF6">
        <w:tc>
          <w:tcPr>
            <w:tcW w:w="574" w:type="pct"/>
            <w:tcMar>
              <w:left w:w="0" w:type="dxa"/>
              <w:right w:w="0" w:type="dxa"/>
            </w:tcMar>
          </w:tcPr>
          <w:p w14:paraId="1CABC6C1" w14:textId="77777777" w:rsidR="00E61569" w:rsidRPr="00A26515" w:rsidRDefault="00E61569" w:rsidP="00E61569">
            <w:pPr>
              <w:pStyle w:val="Brdtextmall"/>
              <w:spacing w:after="0"/>
              <w:ind w:left="0"/>
              <w:rPr>
                <w:rFonts w:asciiTheme="majorHAnsi" w:hAnsiTheme="majorHAnsi"/>
                <w:sz w:val="16"/>
                <w:szCs w:val="18"/>
              </w:rPr>
            </w:pPr>
            <w:r w:rsidRPr="00A26515">
              <w:rPr>
                <w:rFonts w:asciiTheme="majorHAnsi" w:hAnsiTheme="majorHAnsi"/>
                <w:sz w:val="16"/>
                <w:szCs w:val="18"/>
              </w:rPr>
              <w:t>Mälaren M3</w:t>
            </w:r>
          </w:p>
        </w:tc>
        <w:tc>
          <w:tcPr>
            <w:tcW w:w="356" w:type="pct"/>
            <w:noWrap/>
          </w:tcPr>
          <w:p w14:paraId="04F48F8B"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0,5 m</w:t>
            </w:r>
          </w:p>
        </w:tc>
        <w:tc>
          <w:tcPr>
            <w:tcW w:w="568" w:type="pct"/>
            <w:noWrap/>
          </w:tcPr>
          <w:p w14:paraId="3533682A"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2,7</w:t>
            </w:r>
          </w:p>
        </w:tc>
        <w:tc>
          <w:tcPr>
            <w:tcW w:w="782" w:type="pct"/>
            <w:noWrap/>
          </w:tcPr>
          <w:p w14:paraId="102FF498"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0,06</w:t>
            </w:r>
          </w:p>
        </w:tc>
        <w:tc>
          <w:tcPr>
            <w:tcW w:w="596" w:type="pct"/>
            <w:noWrap/>
          </w:tcPr>
          <w:p w14:paraId="1AC71CD3"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48,21</w:t>
            </w:r>
          </w:p>
        </w:tc>
        <w:tc>
          <w:tcPr>
            <w:tcW w:w="826" w:type="pct"/>
            <w:noWrap/>
          </w:tcPr>
          <w:p w14:paraId="63A98791"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0,12</w:t>
            </w:r>
          </w:p>
        </w:tc>
        <w:tc>
          <w:tcPr>
            <w:tcW w:w="691" w:type="pct"/>
            <w:noWrap/>
          </w:tcPr>
          <w:p w14:paraId="79C2B95D"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0,68</w:t>
            </w:r>
          </w:p>
        </w:tc>
        <w:tc>
          <w:tcPr>
            <w:tcW w:w="607" w:type="pct"/>
            <w:noWrap/>
          </w:tcPr>
          <w:p w14:paraId="3E4E1002"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0,056</w:t>
            </w:r>
          </w:p>
        </w:tc>
      </w:tr>
      <w:tr w:rsidR="00341AF6" w:rsidRPr="00A26515" w14:paraId="2CB7105D" w14:textId="77777777" w:rsidTr="00341AF6">
        <w:tc>
          <w:tcPr>
            <w:tcW w:w="574" w:type="pct"/>
            <w:tcMar>
              <w:left w:w="0" w:type="dxa"/>
              <w:right w:w="0" w:type="dxa"/>
            </w:tcMar>
          </w:tcPr>
          <w:p w14:paraId="5F406F00" w14:textId="77777777" w:rsidR="00E61569" w:rsidRPr="00A26515" w:rsidRDefault="00E61569" w:rsidP="00E61569">
            <w:pPr>
              <w:pStyle w:val="Brdtextmall"/>
              <w:spacing w:after="0"/>
              <w:ind w:left="0"/>
              <w:rPr>
                <w:rFonts w:asciiTheme="majorHAnsi" w:hAnsiTheme="majorHAnsi"/>
                <w:sz w:val="16"/>
                <w:szCs w:val="18"/>
              </w:rPr>
            </w:pPr>
            <w:r w:rsidRPr="00A26515">
              <w:rPr>
                <w:rFonts w:asciiTheme="majorHAnsi" w:hAnsiTheme="majorHAnsi"/>
                <w:sz w:val="16"/>
                <w:szCs w:val="18"/>
              </w:rPr>
              <w:t>Mälaren M3</w:t>
            </w:r>
          </w:p>
        </w:tc>
        <w:tc>
          <w:tcPr>
            <w:tcW w:w="356" w:type="pct"/>
            <w:noWrap/>
          </w:tcPr>
          <w:p w14:paraId="45EF4DA8"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23 m</w:t>
            </w:r>
          </w:p>
        </w:tc>
        <w:tc>
          <w:tcPr>
            <w:tcW w:w="568" w:type="pct"/>
            <w:noWrap/>
          </w:tcPr>
          <w:p w14:paraId="08830D23"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2,5</w:t>
            </w:r>
          </w:p>
        </w:tc>
        <w:tc>
          <w:tcPr>
            <w:tcW w:w="782" w:type="pct"/>
            <w:noWrap/>
          </w:tcPr>
          <w:p w14:paraId="269BA8CB"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0,05</w:t>
            </w:r>
          </w:p>
        </w:tc>
        <w:tc>
          <w:tcPr>
            <w:tcW w:w="596" w:type="pct"/>
            <w:noWrap/>
          </w:tcPr>
          <w:p w14:paraId="3CA74C9D"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48,21</w:t>
            </w:r>
          </w:p>
        </w:tc>
        <w:tc>
          <w:tcPr>
            <w:tcW w:w="826" w:type="pct"/>
            <w:noWrap/>
          </w:tcPr>
          <w:p w14:paraId="7932E6D8"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w:t>
            </w:r>
          </w:p>
        </w:tc>
        <w:tc>
          <w:tcPr>
            <w:tcW w:w="691" w:type="pct"/>
            <w:noWrap/>
          </w:tcPr>
          <w:p w14:paraId="30CED512"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0,63</w:t>
            </w:r>
          </w:p>
        </w:tc>
        <w:tc>
          <w:tcPr>
            <w:tcW w:w="607" w:type="pct"/>
            <w:noWrap/>
          </w:tcPr>
          <w:p w14:paraId="09D0DCE6"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0,052</w:t>
            </w:r>
          </w:p>
        </w:tc>
      </w:tr>
      <w:tr w:rsidR="00341AF6" w:rsidRPr="00A26515" w14:paraId="5A60EC02" w14:textId="77777777" w:rsidTr="00341AF6">
        <w:tc>
          <w:tcPr>
            <w:tcW w:w="574" w:type="pct"/>
            <w:tcMar>
              <w:left w:w="0" w:type="dxa"/>
              <w:right w:w="0" w:type="dxa"/>
            </w:tcMar>
          </w:tcPr>
          <w:p w14:paraId="05FB8B18" w14:textId="77777777" w:rsidR="00E61569" w:rsidRPr="00A26515" w:rsidRDefault="00E61569" w:rsidP="00E61569">
            <w:pPr>
              <w:pStyle w:val="Brdtextmall"/>
              <w:spacing w:after="0"/>
              <w:ind w:left="0"/>
              <w:rPr>
                <w:rFonts w:asciiTheme="majorHAnsi" w:hAnsiTheme="majorHAnsi"/>
                <w:sz w:val="16"/>
                <w:szCs w:val="18"/>
              </w:rPr>
            </w:pPr>
            <w:r w:rsidRPr="00A26515">
              <w:rPr>
                <w:rFonts w:asciiTheme="majorHAnsi" w:hAnsiTheme="majorHAnsi"/>
                <w:sz w:val="16"/>
                <w:szCs w:val="18"/>
              </w:rPr>
              <w:t>Mälaren M2</w:t>
            </w:r>
          </w:p>
        </w:tc>
        <w:tc>
          <w:tcPr>
            <w:tcW w:w="356" w:type="pct"/>
            <w:noWrap/>
          </w:tcPr>
          <w:p w14:paraId="1E13B9E3"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0,5 m</w:t>
            </w:r>
          </w:p>
        </w:tc>
        <w:tc>
          <w:tcPr>
            <w:tcW w:w="568" w:type="pct"/>
            <w:noWrap/>
          </w:tcPr>
          <w:p w14:paraId="75CF0CB5"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3</w:t>
            </w:r>
          </w:p>
        </w:tc>
        <w:tc>
          <w:tcPr>
            <w:tcW w:w="782" w:type="pct"/>
            <w:noWrap/>
          </w:tcPr>
          <w:p w14:paraId="23277464"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0,06</w:t>
            </w:r>
          </w:p>
        </w:tc>
        <w:tc>
          <w:tcPr>
            <w:tcW w:w="596" w:type="pct"/>
            <w:noWrap/>
          </w:tcPr>
          <w:p w14:paraId="3BA8E4E3"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48,21</w:t>
            </w:r>
          </w:p>
        </w:tc>
        <w:tc>
          <w:tcPr>
            <w:tcW w:w="826" w:type="pct"/>
            <w:noWrap/>
          </w:tcPr>
          <w:p w14:paraId="5961BA05"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0,12</w:t>
            </w:r>
          </w:p>
        </w:tc>
        <w:tc>
          <w:tcPr>
            <w:tcW w:w="691" w:type="pct"/>
            <w:noWrap/>
          </w:tcPr>
          <w:p w14:paraId="152A3EB1"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0,75</w:t>
            </w:r>
          </w:p>
        </w:tc>
        <w:tc>
          <w:tcPr>
            <w:tcW w:w="607" w:type="pct"/>
            <w:noWrap/>
          </w:tcPr>
          <w:p w14:paraId="10B3BCDC"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0,062</w:t>
            </w:r>
          </w:p>
        </w:tc>
      </w:tr>
      <w:tr w:rsidR="00341AF6" w:rsidRPr="00A26515" w14:paraId="7BBC4937" w14:textId="77777777" w:rsidTr="00341AF6">
        <w:tc>
          <w:tcPr>
            <w:tcW w:w="574" w:type="pct"/>
            <w:tcMar>
              <w:left w:w="0" w:type="dxa"/>
              <w:right w:w="0" w:type="dxa"/>
            </w:tcMar>
          </w:tcPr>
          <w:p w14:paraId="534AE962" w14:textId="77777777" w:rsidR="00E61569" w:rsidRPr="00A26515" w:rsidRDefault="00E61569" w:rsidP="00E61569">
            <w:pPr>
              <w:pStyle w:val="Brdtextmall"/>
              <w:spacing w:after="0"/>
              <w:ind w:left="0"/>
              <w:rPr>
                <w:rFonts w:asciiTheme="majorHAnsi" w:hAnsiTheme="majorHAnsi"/>
                <w:sz w:val="16"/>
                <w:szCs w:val="18"/>
              </w:rPr>
            </w:pPr>
            <w:r w:rsidRPr="00A26515">
              <w:rPr>
                <w:rFonts w:asciiTheme="majorHAnsi" w:hAnsiTheme="majorHAnsi"/>
                <w:sz w:val="16"/>
                <w:szCs w:val="18"/>
              </w:rPr>
              <w:t>Mälaren M2</w:t>
            </w:r>
          </w:p>
        </w:tc>
        <w:tc>
          <w:tcPr>
            <w:tcW w:w="356" w:type="pct"/>
            <w:noWrap/>
          </w:tcPr>
          <w:p w14:paraId="7BE83A93"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 xml:space="preserve"> 20 m</w:t>
            </w:r>
          </w:p>
        </w:tc>
        <w:tc>
          <w:tcPr>
            <w:tcW w:w="568" w:type="pct"/>
            <w:noWrap/>
          </w:tcPr>
          <w:p w14:paraId="171C21C6"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2,4</w:t>
            </w:r>
          </w:p>
        </w:tc>
        <w:tc>
          <w:tcPr>
            <w:tcW w:w="782" w:type="pct"/>
            <w:noWrap/>
          </w:tcPr>
          <w:p w14:paraId="2D4872E3"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0,05</w:t>
            </w:r>
          </w:p>
        </w:tc>
        <w:tc>
          <w:tcPr>
            <w:tcW w:w="596" w:type="pct"/>
            <w:noWrap/>
          </w:tcPr>
          <w:p w14:paraId="4F6C2CA8"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48,21</w:t>
            </w:r>
          </w:p>
        </w:tc>
        <w:tc>
          <w:tcPr>
            <w:tcW w:w="826" w:type="pct"/>
            <w:noWrap/>
          </w:tcPr>
          <w:p w14:paraId="03F9F9BC"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w:t>
            </w:r>
          </w:p>
        </w:tc>
        <w:tc>
          <w:tcPr>
            <w:tcW w:w="691" w:type="pct"/>
            <w:noWrap/>
          </w:tcPr>
          <w:p w14:paraId="27EE4677"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0,60</w:t>
            </w:r>
          </w:p>
        </w:tc>
        <w:tc>
          <w:tcPr>
            <w:tcW w:w="607" w:type="pct"/>
            <w:noWrap/>
          </w:tcPr>
          <w:p w14:paraId="7B11FA4D"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0,050</w:t>
            </w:r>
          </w:p>
        </w:tc>
      </w:tr>
      <w:tr w:rsidR="00341AF6" w:rsidRPr="00A26515" w14:paraId="5D2F6FB9" w14:textId="77777777" w:rsidTr="00341AF6">
        <w:tc>
          <w:tcPr>
            <w:tcW w:w="574" w:type="pct"/>
            <w:tcMar>
              <w:left w:w="0" w:type="dxa"/>
              <w:right w:w="0" w:type="dxa"/>
            </w:tcMar>
          </w:tcPr>
          <w:p w14:paraId="0151BCE5" w14:textId="77777777" w:rsidR="00E61569" w:rsidRPr="00A26515" w:rsidRDefault="00E61569" w:rsidP="00E61569">
            <w:pPr>
              <w:pStyle w:val="Brdtextmall"/>
              <w:spacing w:after="0"/>
              <w:ind w:left="0"/>
              <w:rPr>
                <w:rFonts w:asciiTheme="majorHAnsi" w:hAnsiTheme="majorHAnsi"/>
                <w:sz w:val="16"/>
                <w:szCs w:val="18"/>
              </w:rPr>
            </w:pPr>
            <w:r w:rsidRPr="00A26515">
              <w:rPr>
                <w:rFonts w:asciiTheme="majorHAnsi" w:hAnsiTheme="majorHAnsi"/>
                <w:sz w:val="16"/>
                <w:szCs w:val="18"/>
              </w:rPr>
              <w:t>Mälaren M1</w:t>
            </w:r>
          </w:p>
        </w:tc>
        <w:tc>
          <w:tcPr>
            <w:tcW w:w="356" w:type="pct"/>
            <w:noWrap/>
          </w:tcPr>
          <w:p w14:paraId="37C83EAF"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0,5 m</w:t>
            </w:r>
          </w:p>
        </w:tc>
        <w:tc>
          <w:tcPr>
            <w:tcW w:w="568" w:type="pct"/>
            <w:noWrap/>
          </w:tcPr>
          <w:p w14:paraId="1819A0D6"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3,7</w:t>
            </w:r>
          </w:p>
        </w:tc>
        <w:tc>
          <w:tcPr>
            <w:tcW w:w="782" w:type="pct"/>
            <w:noWrap/>
          </w:tcPr>
          <w:p w14:paraId="2A3BE7D8"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0,06</w:t>
            </w:r>
          </w:p>
        </w:tc>
        <w:tc>
          <w:tcPr>
            <w:tcW w:w="596" w:type="pct"/>
            <w:noWrap/>
          </w:tcPr>
          <w:p w14:paraId="573A027D"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43,7</w:t>
            </w:r>
          </w:p>
        </w:tc>
        <w:tc>
          <w:tcPr>
            <w:tcW w:w="826" w:type="pct"/>
            <w:noWrap/>
          </w:tcPr>
          <w:p w14:paraId="677E5804"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0,12</w:t>
            </w:r>
          </w:p>
        </w:tc>
        <w:tc>
          <w:tcPr>
            <w:tcW w:w="691" w:type="pct"/>
            <w:noWrap/>
          </w:tcPr>
          <w:p w14:paraId="75036CCA"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0,93</w:t>
            </w:r>
          </w:p>
        </w:tc>
        <w:tc>
          <w:tcPr>
            <w:tcW w:w="607" w:type="pct"/>
            <w:noWrap/>
          </w:tcPr>
          <w:p w14:paraId="1F716B55"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0,085</w:t>
            </w:r>
          </w:p>
        </w:tc>
      </w:tr>
      <w:tr w:rsidR="00341AF6" w:rsidRPr="00A26515" w14:paraId="6C1E707C" w14:textId="77777777" w:rsidTr="00341AF6">
        <w:tc>
          <w:tcPr>
            <w:tcW w:w="574" w:type="pct"/>
            <w:tcMar>
              <w:left w:w="0" w:type="dxa"/>
              <w:right w:w="0" w:type="dxa"/>
            </w:tcMar>
          </w:tcPr>
          <w:p w14:paraId="7FDDEFDC" w14:textId="77777777" w:rsidR="00E61569" w:rsidRPr="00A26515" w:rsidRDefault="00E61569" w:rsidP="00E61569">
            <w:pPr>
              <w:pStyle w:val="Brdtextmall"/>
              <w:spacing w:after="0"/>
              <w:ind w:left="0"/>
              <w:rPr>
                <w:rFonts w:asciiTheme="majorHAnsi" w:hAnsiTheme="majorHAnsi"/>
                <w:sz w:val="16"/>
                <w:szCs w:val="18"/>
              </w:rPr>
            </w:pPr>
            <w:r w:rsidRPr="00A26515">
              <w:rPr>
                <w:rFonts w:asciiTheme="majorHAnsi" w:hAnsiTheme="majorHAnsi"/>
                <w:sz w:val="16"/>
                <w:szCs w:val="18"/>
              </w:rPr>
              <w:t>Mälaren M1</w:t>
            </w:r>
          </w:p>
        </w:tc>
        <w:tc>
          <w:tcPr>
            <w:tcW w:w="356" w:type="pct"/>
            <w:noWrap/>
          </w:tcPr>
          <w:p w14:paraId="0047BB18"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16 m</w:t>
            </w:r>
          </w:p>
        </w:tc>
        <w:tc>
          <w:tcPr>
            <w:tcW w:w="568" w:type="pct"/>
            <w:noWrap/>
          </w:tcPr>
          <w:p w14:paraId="5AE1380C"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2,8</w:t>
            </w:r>
          </w:p>
        </w:tc>
        <w:tc>
          <w:tcPr>
            <w:tcW w:w="782" w:type="pct"/>
            <w:noWrap/>
          </w:tcPr>
          <w:p w14:paraId="0D300446"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0,08</w:t>
            </w:r>
          </w:p>
        </w:tc>
        <w:tc>
          <w:tcPr>
            <w:tcW w:w="596" w:type="pct"/>
            <w:noWrap/>
          </w:tcPr>
          <w:p w14:paraId="0620A01D"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43,7</w:t>
            </w:r>
          </w:p>
        </w:tc>
        <w:tc>
          <w:tcPr>
            <w:tcW w:w="826" w:type="pct"/>
            <w:noWrap/>
          </w:tcPr>
          <w:p w14:paraId="2CAB323B"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0,16</w:t>
            </w:r>
          </w:p>
        </w:tc>
        <w:tc>
          <w:tcPr>
            <w:tcW w:w="691" w:type="pct"/>
            <w:noWrap/>
          </w:tcPr>
          <w:p w14:paraId="3EB2D607"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0,70</w:t>
            </w:r>
          </w:p>
        </w:tc>
        <w:tc>
          <w:tcPr>
            <w:tcW w:w="607" w:type="pct"/>
            <w:noWrap/>
          </w:tcPr>
          <w:p w14:paraId="6DC9A727"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0,064</w:t>
            </w:r>
          </w:p>
        </w:tc>
      </w:tr>
      <w:tr w:rsidR="00341AF6" w:rsidRPr="00A26515" w14:paraId="01692CFC" w14:textId="77777777" w:rsidTr="00341AF6">
        <w:tc>
          <w:tcPr>
            <w:tcW w:w="574" w:type="pct"/>
            <w:tcMar>
              <w:left w:w="0" w:type="dxa"/>
              <w:right w:w="0" w:type="dxa"/>
            </w:tcMar>
          </w:tcPr>
          <w:p w14:paraId="66CE45D9" w14:textId="77777777" w:rsidR="00E61569" w:rsidRPr="00A26515" w:rsidRDefault="00E61569" w:rsidP="00E61569">
            <w:pPr>
              <w:pStyle w:val="Brdtextmall"/>
              <w:spacing w:after="0"/>
              <w:ind w:left="0"/>
              <w:rPr>
                <w:rFonts w:asciiTheme="majorHAnsi" w:hAnsiTheme="majorHAnsi"/>
                <w:sz w:val="16"/>
                <w:szCs w:val="18"/>
              </w:rPr>
            </w:pPr>
            <w:r w:rsidRPr="00A26515">
              <w:rPr>
                <w:rFonts w:asciiTheme="majorHAnsi" w:hAnsiTheme="majorHAnsi"/>
                <w:sz w:val="16"/>
                <w:szCs w:val="18"/>
              </w:rPr>
              <w:t>Saltsjön S1</w:t>
            </w:r>
          </w:p>
        </w:tc>
        <w:tc>
          <w:tcPr>
            <w:tcW w:w="356" w:type="pct"/>
            <w:noWrap/>
          </w:tcPr>
          <w:p w14:paraId="125A78F7"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0,5 m</w:t>
            </w:r>
          </w:p>
        </w:tc>
        <w:tc>
          <w:tcPr>
            <w:tcW w:w="568" w:type="pct"/>
            <w:noWrap/>
          </w:tcPr>
          <w:p w14:paraId="33DF5B1F"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5,7</w:t>
            </w:r>
          </w:p>
        </w:tc>
        <w:tc>
          <w:tcPr>
            <w:tcW w:w="782" w:type="pct"/>
            <w:noWrap/>
          </w:tcPr>
          <w:p w14:paraId="1AB7815E"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0,3</w:t>
            </w:r>
          </w:p>
        </w:tc>
        <w:tc>
          <w:tcPr>
            <w:tcW w:w="596" w:type="pct"/>
            <w:noWrap/>
          </w:tcPr>
          <w:p w14:paraId="0CEAA31B"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18,77</w:t>
            </w:r>
          </w:p>
        </w:tc>
        <w:tc>
          <w:tcPr>
            <w:tcW w:w="826" w:type="pct"/>
            <w:noWrap/>
          </w:tcPr>
          <w:p w14:paraId="207FFFE1"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0,16</w:t>
            </w:r>
          </w:p>
        </w:tc>
        <w:tc>
          <w:tcPr>
            <w:tcW w:w="691" w:type="pct"/>
            <w:noWrap/>
          </w:tcPr>
          <w:p w14:paraId="69880FA3"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1,43</w:t>
            </w:r>
          </w:p>
        </w:tc>
        <w:tc>
          <w:tcPr>
            <w:tcW w:w="607" w:type="pct"/>
            <w:noWrap/>
          </w:tcPr>
          <w:p w14:paraId="23CCC332"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0,304</w:t>
            </w:r>
          </w:p>
        </w:tc>
      </w:tr>
      <w:tr w:rsidR="00341AF6" w:rsidRPr="00A26515" w14:paraId="1F09DE34" w14:textId="77777777" w:rsidTr="00341AF6">
        <w:tc>
          <w:tcPr>
            <w:tcW w:w="574" w:type="pct"/>
            <w:tcMar>
              <w:left w:w="0" w:type="dxa"/>
              <w:right w:w="0" w:type="dxa"/>
            </w:tcMar>
          </w:tcPr>
          <w:p w14:paraId="3AEF6E87" w14:textId="77777777" w:rsidR="00E61569" w:rsidRPr="00A26515" w:rsidRDefault="00E61569" w:rsidP="00E61569">
            <w:pPr>
              <w:pStyle w:val="Brdtextmall"/>
              <w:spacing w:after="0"/>
              <w:ind w:left="0"/>
              <w:rPr>
                <w:rFonts w:asciiTheme="majorHAnsi" w:hAnsiTheme="majorHAnsi"/>
                <w:sz w:val="16"/>
                <w:szCs w:val="18"/>
              </w:rPr>
            </w:pPr>
            <w:r w:rsidRPr="00A26515">
              <w:rPr>
                <w:rFonts w:asciiTheme="majorHAnsi" w:hAnsiTheme="majorHAnsi"/>
                <w:sz w:val="16"/>
                <w:szCs w:val="18"/>
              </w:rPr>
              <w:t>Saltsjön S1</w:t>
            </w:r>
          </w:p>
        </w:tc>
        <w:tc>
          <w:tcPr>
            <w:tcW w:w="356" w:type="pct"/>
            <w:noWrap/>
          </w:tcPr>
          <w:p w14:paraId="0E70069E"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27 m</w:t>
            </w:r>
          </w:p>
        </w:tc>
        <w:tc>
          <w:tcPr>
            <w:tcW w:w="568" w:type="pct"/>
            <w:noWrap/>
          </w:tcPr>
          <w:p w14:paraId="7ABA849B"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2,8</w:t>
            </w:r>
          </w:p>
        </w:tc>
        <w:tc>
          <w:tcPr>
            <w:tcW w:w="782" w:type="pct"/>
            <w:noWrap/>
          </w:tcPr>
          <w:p w14:paraId="607E2AC3"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0,24</w:t>
            </w:r>
          </w:p>
        </w:tc>
        <w:tc>
          <w:tcPr>
            <w:tcW w:w="596" w:type="pct"/>
            <w:noWrap/>
          </w:tcPr>
          <w:p w14:paraId="633B6FCD"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11,56</w:t>
            </w:r>
          </w:p>
        </w:tc>
        <w:tc>
          <w:tcPr>
            <w:tcW w:w="826" w:type="pct"/>
            <w:noWrap/>
          </w:tcPr>
          <w:p w14:paraId="7A3CFA10"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0,17</w:t>
            </w:r>
          </w:p>
        </w:tc>
        <w:tc>
          <w:tcPr>
            <w:tcW w:w="691" w:type="pct"/>
            <w:noWrap/>
          </w:tcPr>
          <w:p w14:paraId="10523BEA"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0,70</w:t>
            </w:r>
          </w:p>
        </w:tc>
        <w:tc>
          <w:tcPr>
            <w:tcW w:w="607" w:type="pct"/>
            <w:noWrap/>
          </w:tcPr>
          <w:p w14:paraId="3DD13C7A"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0,242</w:t>
            </w:r>
          </w:p>
        </w:tc>
      </w:tr>
      <w:tr w:rsidR="00341AF6" w:rsidRPr="00A26515" w14:paraId="6101D56E" w14:textId="77777777" w:rsidTr="00341AF6">
        <w:tc>
          <w:tcPr>
            <w:tcW w:w="574" w:type="pct"/>
            <w:tcMar>
              <w:left w:w="0" w:type="dxa"/>
              <w:right w:w="0" w:type="dxa"/>
            </w:tcMar>
          </w:tcPr>
          <w:p w14:paraId="589E281D" w14:textId="77777777" w:rsidR="00E61569" w:rsidRPr="00A26515" w:rsidRDefault="00E61569" w:rsidP="00E61569">
            <w:pPr>
              <w:pStyle w:val="Brdtextmall"/>
              <w:spacing w:after="0"/>
              <w:ind w:left="0"/>
              <w:rPr>
                <w:rFonts w:asciiTheme="majorHAnsi" w:hAnsiTheme="majorHAnsi"/>
                <w:sz w:val="16"/>
                <w:szCs w:val="18"/>
              </w:rPr>
            </w:pPr>
            <w:r w:rsidRPr="00A26515">
              <w:rPr>
                <w:rFonts w:asciiTheme="majorHAnsi" w:hAnsiTheme="majorHAnsi"/>
                <w:sz w:val="16"/>
                <w:szCs w:val="18"/>
              </w:rPr>
              <w:t>Saltsjön S2</w:t>
            </w:r>
          </w:p>
        </w:tc>
        <w:tc>
          <w:tcPr>
            <w:tcW w:w="356" w:type="pct"/>
            <w:noWrap/>
          </w:tcPr>
          <w:p w14:paraId="4675B55B"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0,5 m</w:t>
            </w:r>
          </w:p>
        </w:tc>
        <w:tc>
          <w:tcPr>
            <w:tcW w:w="568" w:type="pct"/>
            <w:noWrap/>
          </w:tcPr>
          <w:p w14:paraId="2CBB2F37"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4,7</w:t>
            </w:r>
          </w:p>
        </w:tc>
        <w:tc>
          <w:tcPr>
            <w:tcW w:w="782" w:type="pct"/>
            <w:noWrap/>
          </w:tcPr>
          <w:p w14:paraId="240F0B94"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0,25</w:t>
            </w:r>
          </w:p>
        </w:tc>
        <w:tc>
          <w:tcPr>
            <w:tcW w:w="596" w:type="pct"/>
            <w:noWrap/>
          </w:tcPr>
          <w:p w14:paraId="703BE1E3"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18,77</w:t>
            </w:r>
          </w:p>
        </w:tc>
        <w:tc>
          <w:tcPr>
            <w:tcW w:w="826" w:type="pct"/>
            <w:noWrap/>
          </w:tcPr>
          <w:p w14:paraId="4455B95A"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0,13</w:t>
            </w:r>
          </w:p>
        </w:tc>
        <w:tc>
          <w:tcPr>
            <w:tcW w:w="691" w:type="pct"/>
            <w:noWrap/>
          </w:tcPr>
          <w:p w14:paraId="27B47D26"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1,18</w:t>
            </w:r>
          </w:p>
        </w:tc>
        <w:tc>
          <w:tcPr>
            <w:tcW w:w="607" w:type="pct"/>
            <w:noWrap/>
          </w:tcPr>
          <w:p w14:paraId="5231F145"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0,250</w:t>
            </w:r>
          </w:p>
        </w:tc>
      </w:tr>
      <w:tr w:rsidR="00341AF6" w:rsidRPr="00A26515" w14:paraId="4F4A9C3C" w14:textId="77777777" w:rsidTr="00341AF6">
        <w:tc>
          <w:tcPr>
            <w:tcW w:w="574" w:type="pct"/>
            <w:tcMar>
              <w:left w:w="0" w:type="dxa"/>
              <w:right w:w="0" w:type="dxa"/>
            </w:tcMar>
          </w:tcPr>
          <w:p w14:paraId="1E65D659" w14:textId="77777777" w:rsidR="00E61569" w:rsidRPr="00A26515" w:rsidRDefault="00E61569" w:rsidP="00E61569">
            <w:pPr>
              <w:pStyle w:val="Brdtextmall"/>
              <w:spacing w:after="0"/>
              <w:ind w:left="0"/>
              <w:rPr>
                <w:rFonts w:asciiTheme="majorHAnsi" w:hAnsiTheme="majorHAnsi"/>
                <w:sz w:val="16"/>
                <w:szCs w:val="18"/>
              </w:rPr>
            </w:pPr>
            <w:r w:rsidRPr="00A26515">
              <w:rPr>
                <w:rFonts w:asciiTheme="majorHAnsi" w:hAnsiTheme="majorHAnsi"/>
                <w:sz w:val="16"/>
                <w:szCs w:val="18"/>
              </w:rPr>
              <w:t>Saltsjön S2</w:t>
            </w:r>
          </w:p>
        </w:tc>
        <w:tc>
          <w:tcPr>
            <w:tcW w:w="356" w:type="pct"/>
            <w:noWrap/>
          </w:tcPr>
          <w:p w14:paraId="43DCD1B3"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27 m</w:t>
            </w:r>
          </w:p>
        </w:tc>
        <w:tc>
          <w:tcPr>
            <w:tcW w:w="568" w:type="pct"/>
            <w:noWrap/>
          </w:tcPr>
          <w:p w14:paraId="096590CE"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2,3</w:t>
            </w:r>
          </w:p>
        </w:tc>
        <w:tc>
          <w:tcPr>
            <w:tcW w:w="782" w:type="pct"/>
            <w:noWrap/>
          </w:tcPr>
          <w:p w14:paraId="1870DAF9"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0,2</w:t>
            </w:r>
          </w:p>
        </w:tc>
        <w:tc>
          <w:tcPr>
            <w:tcW w:w="596" w:type="pct"/>
            <w:noWrap/>
          </w:tcPr>
          <w:p w14:paraId="3C8D3569"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11,56</w:t>
            </w:r>
          </w:p>
        </w:tc>
        <w:tc>
          <w:tcPr>
            <w:tcW w:w="826" w:type="pct"/>
            <w:noWrap/>
          </w:tcPr>
          <w:p w14:paraId="1046C468"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0,14</w:t>
            </w:r>
          </w:p>
        </w:tc>
        <w:tc>
          <w:tcPr>
            <w:tcW w:w="691" w:type="pct"/>
            <w:noWrap/>
          </w:tcPr>
          <w:p w14:paraId="05E9734C"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0,58</w:t>
            </w:r>
          </w:p>
        </w:tc>
        <w:tc>
          <w:tcPr>
            <w:tcW w:w="607" w:type="pct"/>
            <w:noWrap/>
          </w:tcPr>
          <w:p w14:paraId="67F8CFD9"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0,199</w:t>
            </w:r>
          </w:p>
        </w:tc>
      </w:tr>
      <w:tr w:rsidR="00341AF6" w:rsidRPr="00A26515" w14:paraId="685241AB" w14:textId="77777777" w:rsidTr="00341AF6">
        <w:tc>
          <w:tcPr>
            <w:tcW w:w="574" w:type="pct"/>
            <w:tcMar>
              <w:left w:w="0" w:type="dxa"/>
              <w:right w:w="0" w:type="dxa"/>
            </w:tcMar>
          </w:tcPr>
          <w:p w14:paraId="7C5892EB" w14:textId="77777777" w:rsidR="00E61569" w:rsidRPr="00A26515" w:rsidRDefault="00E61569" w:rsidP="00E61569">
            <w:pPr>
              <w:pStyle w:val="Brdtextmall"/>
              <w:spacing w:after="0"/>
              <w:ind w:left="0"/>
              <w:rPr>
                <w:rFonts w:asciiTheme="majorHAnsi" w:hAnsiTheme="majorHAnsi"/>
                <w:sz w:val="16"/>
                <w:szCs w:val="18"/>
              </w:rPr>
            </w:pPr>
            <w:r w:rsidRPr="00A26515">
              <w:rPr>
                <w:rFonts w:asciiTheme="majorHAnsi" w:hAnsiTheme="majorHAnsi"/>
                <w:sz w:val="16"/>
                <w:szCs w:val="18"/>
              </w:rPr>
              <w:t>Saltsjön S3</w:t>
            </w:r>
          </w:p>
        </w:tc>
        <w:tc>
          <w:tcPr>
            <w:tcW w:w="356" w:type="pct"/>
            <w:noWrap/>
          </w:tcPr>
          <w:p w14:paraId="6D093B80"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0,5 m</w:t>
            </w:r>
          </w:p>
        </w:tc>
        <w:tc>
          <w:tcPr>
            <w:tcW w:w="568" w:type="pct"/>
            <w:noWrap/>
          </w:tcPr>
          <w:p w14:paraId="163CA0B4"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3,2</w:t>
            </w:r>
          </w:p>
        </w:tc>
        <w:tc>
          <w:tcPr>
            <w:tcW w:w="782" w:type="pct"/>
            <w:noWrap/>
          </w:tcPr>
          <w:p w14:paraId="2EEDCEF7"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0,19</w:t>
            </w:r>
          </w:p>
        </w:tc>
        <w:tc>
          <w:tcPr>
            <w:tcW w:w="596" w:type="pct"/>
            <w:noWrap/>
          </w:tcPr>
          <w:p w14:paraId="7429AEB2"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16,65</w:t>
            </w:r>
          </w:p>
        </w:tc>
        <w:tc>
          <w:tcPr>
            <w:tcW w:w="826" w:type="pct"/>
            <w:noWrap/>
          </w:tcPr>
          <w:p w14:paraId="7E1FE21D"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0,10</w:t>
            </w:r>
          </w:p>
        </w:tc>
        <w:tc>
          <w:tcPr>
            <w:tcW w:w="691" w:type="pct"/>
            <w:noWrap/>
          </w:tcPr>
          <w:p w14:paraId="283271B1"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0,80</w:t>
            </w:r>
          </w:p>
        </w:tc>
        <w:tc>
          <w:tcPr>
            <w:tcW w:w="607" w:type="pct"/>
            <w:noWrap/>
          </w:tcPr>
          <w:p w14:paraId="32405038"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0,192</w:t>
            </w:r>
          </w:p>
        </w:tc>
      </w:tr>
      <w:tr w:rsidR="00341AF6" w:rsidRPr="00A26515" w14:paraId="0E9D1D50" w14:textId="77777777" w:rsidTr="00341AF6">
        <w:tc>
          <w:tcPr>
            <w:tcW w:w="574" w:type="pct"/>
            <w:tcMar>
              <w:left w:w="0" w:type="dxa"/>
              <w:right w:w="0" w:type="dxa"/>
            </w:tcMar>
          </w:tcPr>
          <w:p w14:paraId="36AE2858" w14:textId="77777777" w:rsidR="00E61569" w:rsidRPr="00A26515" w:rsidRDefault="00E61569" w:rsidP="00E61569">
            <w:pPr>
              <w:pStyle w:val="Brdtextmall"/>
              <w:spacing w:after="0"/>
              <w:ind w:left="0"/>
              <w:rPr>
                <w:rFonts w:asciiTheme="majorHAnsi" w:hAnsiTheme="majorHAnsi"/>
                <w:sz w:val="16"/>
                <w:szCs w:val="18"/>
              </w:rPr>
            </w:pPr>
            <w:r w:rsidRPr="00A26515">
              <w:rPr>
                <w:rFonts w:asciiTheme="majorHAnsi" w:hAnsiTheme="majorHAnsi"/>
                <w:sz w:val="16"/>
                <w:szCs w:val="18"/>
              </w:rPr>
              <w:t>Saltsjön S3</w:t>
            </w:r>
          </w:p>
        </w:tc>
        <w:tc>
          <w:tcPr>
            <w:tcW w:w="356" w:type="pct"/>
            <w:noWrap/>
          </w:tcPr>
          <w:p w14:paraId="524E8F09"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27 m</w:t>
            </w:r>
          </w:p>
        </w:tc>
        <w:tc>
          <w:tcPr>
            <w:tcW w:w="568" w:type="pct"/>
            <w:noWrap/>
          </w:tcPr>
          <w:p w14:paraId="2AD228A8"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1,7</w:t>
            </w:r>
          </w:p>
        </w:tc>
        <w:tc>
          <w:tcPr>
            <w:tcW w:w="782" w:type="pct"/>
            <w:noWrap/>
          </w:tcPr>
          <w:p w14:paraId="5B6E8D72"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0,15</w:t>
            </w:r>
          </w:p>
        </w:tc>
        <w:tc>
          <w:tcPr>
            <w:tcW w:w="596" w:type="pct"/>
            <w:noWrap/>
          </w:tcPr>
          <w:p w14:paraId="3B353524"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11,56</w:t>
            </w:r>
          </w:p>
        </w:tc>
        <w:tc>
          <w:tcPr>
            <w:tcW w:w="826" w:type="pct"/>
            <w:noWrap/>
          </w:tcPr>
          <w:p w14:paraId="0344810C"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0,10</w:t>
            </w:r>
          </w:p>
        </w:tc>
        <w:tc>
          <w:tcPr>
            <w:tcW w:w="691" w:type="pct"/>
            <w:noWrap/>
          </w:tcPr>
          <w:p w14:paraId="76174A1A"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0,43</w:t>
            </w:r>
          </w:p>
        </w:tc>
        <w:tc>
          <w:tcPr>
            <w:tcW w:w="607" w:type="pct"/>
            <w:noWrap/>
          </w:tcPr>
          <w:p w14:paraId="7682AFBF" w14:textId="77777777" w:rsidR="00E61569" w:rsidRPr="00A26515" w:rsidRDefault="00E61569" w:rsidP="00A26515">
            <w:pPr>
              <w:pStyle w:val="Brdtextmall"/>
              <w:spacing w:after="0"/>
              <w:ind w:left="0" w:right="0"/>
              <w:jc w:val="right"/>
              <w:rPr>
                <w:rFonts w:asciiTheme="majorHAnsi" w:hAnsiTheme="majorHAnsi"/>
                <w:sz w:val="16"/>
                <w:szCs w:val="18"/>
              </w:rPr>
            </w:pPr>
            <w:r w:rsidRPr="00A26515">
              <w:rPr>
                <w:rFonts w:asciiTheme="majorHAnsi" w:hAnsiTheme="majorHAnsi"/>
                <w:sz w:val="16"/>
                <w:szCs w:val="18"/>
              </w:rPr>
              <w:t>0,147</w:t>
            </w:r>
          </w:p>
        </w:tc>
      </w:tr>
    </w:tbl>
    <w:p w14:paraId="2E19D05B" w14:textId="0D3F55BE" w:rsidR="00E61569" w:rsidRPr="00A26515" w:rsidRDefault="00E61569" w:rsidP="00A26515">
      <w:pPr>
        <w:pStyle w:val="Brdtextmall"/>
        <w:numPr>
          <w:ilvl w:val="0"/>
          <w:numId w:val="10"/>
        </w:numPr>
        <w:spacing w:after="0"/>
        <w:ind w:left="426" w:hanging="284"/>
        <w:rPr>
          <w:sz w:val="16"/>
          <w:szCs w:val="16"/>
        </w:rPr>
      </w:pPr>
      <w:r w:rsidRPr="00A26515">
        <w:rPr>
          <w:sz w:val="16"/>
          <w:szCs w:val="16"/>
        </w:rPr>
        <w:t>Data från IVL 2011</w:t>
      </w:r>
      <w:r w:rsidRPr="00A26515">
        <w:rPr>
          <w:sz w:val="16"/>
          <w:szCs w:val="16"/>
          <w:vertAlign w:val="superscript"/>
        </w:rPr>
        <w:t>40</w:t>
      </w:r>
    </w:p>
    <w:p w14:paraId="2F5B01F6" w14:textId="13A321FB" w:rsidR="00E61569" w:rsidRPr="00A26515" w:rsidRDefault="00E61569" w:rsidP="00A26515">
      <w:pPr>
        <w:pStyle w:val="Brdtextmall"/>
        <w:numPr>
          <w:ilvl w:val="0"/>
          <w:numId w:val="10"/>
        </w:numPr>
        <w:spacing w:after="0"/>
        <w:ind w:left="426" w:hanging="284"/>
        <w:rPr>
          <w:sz w:val="16"/>
          <w:szCs w:val="16"/>
        </w:rPr>
      </w:pPr>
      <w:r w:rsidRPr="00A26515">
        <w:rPr>
          <w:sz w:val="16"/>
          <w:szCs w:val="16"/>
        </w:rPr>
        <w:t>Beräkning baserad</w:t>
      </w:r>
      <w:r w:rsidR="00241F57">
        <w:rPr>
          <w:sz w:val="16"/>
          <w:szCs w:val="16"/>
        </w:rPr>
        <w:t xml:space="preserve"> på BLM bio-met v2.3_04-12-2013</w:t>
      </w:r>
    </w:p>
    <w:p w14:paraId="7649176C" w14:textId="42AE8A66" w:rsidR="00E61569" w:rsidRPr="00A26515" w:rsidRDefault="00E61569" w:rsidP="00A26515">
      <w:pPr>
        <w:pStyle w:val="Brdtextmall"/>
        <w:numPr>
          <w:ilvl w:val="0"/>
          <w:numId w:val="10"/>
        </w:numPr>
        <w:spacing w:after="0"/>
        <w:ind w:left="426" w:hanging="284"/>
        <w:rPr>
          <w:sz w:val="16"/>
          <w:szCs w:val="16"/>
        </w:rPr>
      </w:pPr>
      <w:r w:rsidRPr="00A26515">
        <w:rPr>
          <w:sz w:val="16"/>
          <w:szCs w:val="16"/>
        </w:rPr>
        <w:t>Remissförslag från HaV</w:t>
      </w:r>
      <w:r w:rsidRPr="00A26515">
        <w:rPr>
          <w:sz w:val="16"/>
          <w:szCs w:val="16"/>
          <w:vertAlign w:val="superscript"/>
        </w:rPr>
        <w:t>39</w:t>
      </w:r>
      <w:r w:rsidRPr="00A26515">
        <w:rPr>
          <w:sz w:val="16"/>
          <w:szCs w:val="16"/>
        </w:rPr>
        <w:t xml:space="preserve">, * siffror i kursiv stil avser beräkning för övergångsvatten där gränsvärdet är 0,87 µg/l som multiplicerats </w:t>
      </w:r>
      <w:r w:rsidR="00241F57">
        <w:rPr>
          <w:sz w:val="16"/>
          <w:szCs w:val="16"/>
        </w:rPr>
        <w:t xml:space="preserve">med </w:t>
      </w:r>
      <w:r w:rsidRPr="00A26515">
        <w:rPr>
          <w:sz w:val="16"/>
          <w:szCs w:val="16"/>
        </w:rPr>
        <w:t>(DOC/2)</w:t>
      </w:r>
      <w:r w:rsidRPr="00A26515">
        <w:rPr>
          <w:sz w:val="16"/>
          <w:szCs w:val="16"/>
          <w:vertAlign w:val="superscript"/>
        </w:rPr>
        <w:t>&lt;0,6136</w:t>
      </w:r>
      <w:r w:rsidRPr="00A26515">
        <w:rPr>
          <w:sz w:val="16"/>
          <w:szCs w:val="16"/>
        </w:rPr>
        <w:t xml:space="preserve"> </w:t>
      </w:r>
    </w:p>
    <w:p w14:paraId="61B69C20" w14:textId="77670282" w:rsidR="00E61569" w:rsidRPr="00A26515" w:rsidRDefault="00E61569" w:rsidP="00A26515">
      <w:pPr>
        <w:pStyle w:val="Brdtextmall"/>
        <w:numPr>
          <w:ilvl w:val="0"/>
          <w:numId w:val="10"/>
        </w:numPr>
        <w:spacing w:after="0"/>
        <w:ind w:left="426" w:right="0" w:hanging="284"/>
        <w:rPr>
          <w:sz w:val="16"/>
          <w:szCs w:val="16"/>
        </w:rPr>
      </w:pPr>
      <w:r w:rsidRPr="00A26515">
        <w:rPr>
          <w:sz w:val="16"/>
          <w:szCs w:val="16"/>
        </w:rPr>
        <w:t>Naturvårdsverket 200</w:t>
      </w:r>
      <w:r w:rsidR="00241F57">
        <w:rPr>
          <w:sz w:val="16"/>
          <w:szCs w:val="16"/>
        </w:rPr>
        <w:t>9</w:t>
      </w:r>
      <w:r w:rsidRPr="00A26515">
        <w:rPr>
          <w:sz w:val="16"/>
          <w:szCs w:val="16"/>
          <w:vertAlign w:val="superscript"/>
        </w:rPr>
        <w:t>31</w:t>
      </w:r>
    </w:p>
    <w:p w14:paraId="7D89A318" w14:textId="77777777" w:rsidR="002F37D3" w:rsidRDefault="002F37D3" w:rsidP="00E846BD">
      <w:pPr>
        <w:pStyle w:val="Brdtextmall"/>
        <w:spacing w:after="0"/>
        <w:ind w:left="0" w:right="0"/>
        <w:rPr>
          <w:b/>
        </w:rPr>
      </w:pPr>
    </w:p>
    <w:p w14:paraId="5055BE7D" w14:textId="77777777" w:rsidR="00E61569" w:rsidRDefault="00E61569" w:rsidP="00E846BD">
      <w:pPr>
        <w:pStyle w:val="Brdtextmall"/>
        <w:spacing w:after="0"/>
        <w:ind w:left="0" w:right="0"/>
        <w:rPr>
          <w:b/>
        </w:rPr>
      </w:pPr>
    </w:p>
    <w:p w14:paraId="246EE7B0" w14:textId="77777777" w:rsidR="00FA4809" w:rsidRDefault="00FA4809" w:rsidP="00E846BD">
      <w:pPr>
        <w:pStyle w:val="Brdtextmall"/>
        <w:spacing w:after="0"/>
        <w:ind w:left="0" w:right="0"/>
        <w:rPr>
          <w:b/>
        </w:rPr>
        <w:sectPr w:rsidR="00FA4809" w:rsidSect="00E61569">
          <w:endnotePr>
            <w:numFmt w:val="decimal"/>
          </w:endnotePr>
          <w:type w:val="continuous"/>
          <w:pgSz w:w="11906" w:h="16838"/>
          <w:pgMar w:top="1440" w:right="1080" w:bottom="1440" w:left="1080" w:header="708" w:footer="708" w:gutter="0"/>
          <w:pgNumType w:start="1"/>
          <w:cols w:space="708"/>
          <w:docGrid w:linePitch="360"/>
        </w:sectPr>
      </w:pPr>
    </w:p>
    <w:p w14:paraId="65B163C1" w14:textId="400CBB01" w:rsidR="009816DE" w:rsidRDefault="009816DE" w:rsidP="00263C8B">
      <w:pPr>
        <w:pStyle w:val="Otsikko1"/>
      </w:pPr>
      <w:bookmarkStart w:id="15" w:name="_Toc396489117"/>
      <w:r>
        <w:lastRenderedPageBreak/>
        <w:t>Disk</w:t>
      </w:r>
      <w:r w:rsidR="00CA7B7E">
        <w:t>ussion och s</w:t>
      </w:r>
      <w:r>
        <w:t>lutsatser</w:t>
      </w:r>
      <w:bookmarkEnd w:id="15"/>
    </w:p>
    <w:p w14:paraId="06AA6379" w14:textId="4D153F65" w:rsidR="00D26111" w:rsidRDefault="00185048" w:rsidP="00E846BD">
      <w:pPr>
        <w:pStyle w:val="Brdtextmall"/>
        <w:spacing w:after="0"/>
        <w:ind w:left="0" w:right="0"/>
      </w:pPr>
      <w:r>
        <w:t>Att bedöma risker i akvatisk</w:t>
      </w:r>
      <w:r w:rsidR="007A3422">
        <w:t xml:space="preserve"> miljö</w:t>
      </w:r>
      <w:r>
        <w:t xml:space="preserve"> utifrån kunskap om biotillgänglighet och de parametrar som styr biotillgänglighet</w:t>
      </w:r>
      <w:r w:rsidR="006A47E6">
        <w:t xml:space="preserve"> möjliggör</w:t>
      </w:r>
      <w:r>
        <w:t xml:space="preserve"> förbättrad</w:t>
      </w:r>
      <w:r w:rsidR="006A47E6">
        <w:t>e</w:t>
      </w:r>
      <w:r>
        <w:t xml:space="preserve"> riskbedömning</w:t>
      </w:r>
      <w:r w:rsidR="006A47E6">
        <w:t>ar</w:t>
      </w:r>
      <w:r>
        <w:t xml:space="preserve"> och införande av plats och </w:t>
      </w:r>
      <w:r w:rsidR="006A47E6">
        <w:t>regionspecifika miljökvalitsmål</w:t>
      </w:r>
      <w:r>
        <w:t xml:space="preserve">. </w:t>
      </w:r>
      <w:r w:rsidR="006A47E6">
        <w:t xml:space="preserve">Utvecklingen mot detta paradigmskifte inom riskbedömning kommer att fortsätta och verktygen för att minska osäkerheter vid modellering av platsspecifika effektnivåer förbättras med tiden. </w:t>
      </w:r>
    </w:p>
    <w:p w14:paraId="59318CCD" w14:textId="77777777" w:rsidR="000929A4" w:rsidRDefault="00D26111" w:rsidP="00E846BD">
      <w:pPr>
        <w:pStyle w:val="Brdtextmall"/>
        <w:spacing w:after="0"/>
        <w:ind w:left="0" w:right="0"/>
      </w:pPr>
      <w:r>
        <w:t xml:space="preserve">Beroende på vilka vattenkemiska förhållanden som råder i ett visst vattendrag varierar således biotillgängligheten och därmed giftigheten för koppar vilket det idag finns validerade vektyg för att modellera. </w:t>
      </w:r>
    </w:p>
    <w:p w14:paraId="364D8586" w14:textId="77777777" w:rsidR="00726AA6" w:rsidRDefault="00726AA6" w:rsidP="00726AA6">
      <w:pPr>
        <w:pStyle w:val="Brdtextmall"/>
        <w:spacing w:after="0"/>
        <w:ind w:left="0" w:right="0"/>
      </w:pPr>
      <w:r>
        <w:t>EU uppmuntrar medlemsländerna att ta hänsyn till att biotillgänglighet och risk för ett förekommande ämne platsspecifikt kan variera och, detta ska vägas in i riskbedömningar eller vid bestämning av en miljökvalitetsnorm/ gränsvärde. Några viktiga slutsatser som kan dras utifrån gällande kunskapsläge är:</w:t>
      </w:r>
    </w:p>
    <w:p w14:paraId="62CDF203" w14:textId="77777777" w:rsidR="00726AA6" w:rsidRDefault="00726AA6" w:rsidP="00726AA6">
      <w:pPr>
        <w:pStyle w:val="Brdtextmall"/>
        <w:spacing w:after="0"/>
        <w:ind w:left="0" w:right="0"/>
      </w:pPr>
    </w:p>
    <w:p w14:paraId="5708448A" w14:textId="77777777" w:rsidR="00726AA6" w:rsidRPr="00C9111C" w:rsidRDefault="00726AA6" w:rsidP="00726AA6">
      <w:pPr>
        <w:pStyle w:val="Brdtextmall"/>
        <w:numPr>
          <w:ilvl w:val="0"/>
          <w:numId w:val="6"/>
        </w:numPr>
        <w:tabs>
          <w:tab w:val="left" w:pos="567"/>
        </w:tabs>
        <w:spacing w:after="0"/>
        <w:ind w:left="284" w:right="0" w:hanging="284"/>
        <w:rPr>
          <w:sz w:val="20"/>
          <w:szCs w:val="20"/>
        </w:rPr>
      </w:pPr>
      <w:r w:rsidRPr="00C9111C">
        <w:rPr>
          <w:sz w:val="20"/>
          <w:szCs w:val="20"/>
        </w:rPr>
        <w:t>Flera viktiga vatten i Sverige med hög belastning från både naturliga och antropogena källor,  te.x. Stockholm, Göteborg, mm, går att modellera med BLM då dessa vatten ligger inom givna modell-intervall.</w:t>
      </w:r>
    </w:p>
    <w:p w14:paraId="733A3A52" w14:textId="77777777" w:rsidR="00726AA6" w:rsidRPr="00C9111C" w:rsidRDefault="00726AA6" w:rsidP="00726AA6">
      <w:pPr>
        <w:pStyle w:val="Brdtextmall"/>
        <w:numPr>
          <w:ilvl w:val="0"/>
          <w:numId w:val="6"/>
        </w:numPr>
        <w:tabs>
          <w:tab w:val="left" w:pos="567"/>
        </w:tabs>
        <w:spacing w:after="0"/>
        <w:ind w:left="284" w:right="0" w:hanging="284"/>
        <w:rPr>
          <w:sz w:val="20"/>
          <w:szCs w:val="20"/>
        </w:rPr>
      </w:pPr>
      <w:r w:rsidRPr="00C9111C">
        <w:rPr>
          <w:sz w:val="20"/>
          <w:szCs w:val="20"/>
        </w:rPr>
        <w:lastRenderedPageBreak/>
        <w:t>Genom BLM modellerade platsspecifika PNEC och beräknade riskkvoter för koppar kan dessa nyttjas i riskbedömning, riskvärdering och beslut om riktade och kostnadseffektiva åtgärder.</w:t>
      </w:r>
    </w:p>
    <w:p w14:paraId="1BDC53FA" w14:textId="77777777" w:rsidR="00726AA6" w:rsidRPr="00C9111C" w:rsidRDefault="00726AA6" w:rsidP="00726AA6">
      <w:pPr>
        <w:pStyle w:val="Brdtextmall"/>
        <w:numPr>
          <w:ilvl w:val="0"/>
          <w:numId w:val="6"/>
        </w:numPr>
        <w:tabs>
          <w:tab w:val="left" w:pos="567"/>
        </w:tabs>
        <w:spacing w:after="0"/>
        <w:ind w:left="284" w:right="0" w:hanging="284"/>
        <w:rPr>
          <w:sz w:val="20"/>
          <w:szCs w:val="20"/>
        </w:rPr>
      </w:pPr>
      <w:r w:rsidRPr="00C9111C">
        <w:rPr>
          <w:sz w:val="20"/>
          <w:szCs w:val="20"/>
        </w:rPr>
        <w:t>EU godkänner en AF motsvarande 1 (SCHER</w:t>
      </w:r>
      <w:r w:rsidRPr="00C9111C">
        <w:rPr>
          <w:sz w:val="20"/>
          <w:szCs w:val="20"/>
          <w:vertAlign w:val="superscript"/>
        </w:rPr>
        <w:t>34</w:t>
      </w:r>
      <w:r w:rsidRPr="00C9111C">
        <w:rPr>
          <w:sz w:val="20"/>
          <w:szCs w:val="20"/>
        </w:rPr>
        <w:t>) och ett intervall mellan 7,8 till 27,2 μg Cu/l är acceptabla beroende på vilken region av EU som avses, men svenska myndigheter har valt att tillämpa en AF motsvarande 2 för sötvatten.</w:t>
      </w:r>
    </w:p>
    <w:p w14:paraId="6E8E5EC8" w14:textId="77777777" w:rsidR="00726AA6" w:rsidRPr="00C9111C" w:rsidRDefault="00726AA6" w:rsidP="00726AA6">
      <w:pPr>
        <w:pStyle w:val="Brdtextmall"/>
        <w:numPr>
          <w:ilvl w:val="0"/>
          <w:numId w:val="6"/>
        </w:numPr>
        <w:tabs>
          <w:tab w:val="left" w:pos="567"/>
        </w:tabs>
        <w:spacing w:after="0"/>
        <w:ind w:left="284" w:right="0" w:hanging="284"/>
        <w:rPr>
          <w:sz w:val="20"/>
          <w:szCs w:val="20"/>
        </w:rPr>
      </w:pPr>
      <w:r w:rsidRPr="00C9111C">
        <w:rPr>
          <w:sz w:val="20"/>
          <w:szCs w:val="20"/>
        </w:rPr>
        <w:t>Intervallet för vattenkemiska parametrar utökas ständigt och BLM modellerna förfinas.</w:t>
      </w:r>
    </w:p>
    <w:p w14:paraId="48C27E47" w14:textId="0252B291" w:rsidR="004F65FE" w:rsidRPr="00C9111C" w:rsidRDefault="004F65FE" w:rsidP="00726AA6">
      <w:pPr>
        <w:pStyle w:val="Brdtextmall"/>
        <w:numPr>
          <w:ilvl w:val="0"/>
          <w:numId w:val="6"/>
        </w:numPr>
        <w:tabs>
          <w:tab w:val="left" w:pos="567"/>
        </w:tabs>
        <w:spacing w:after="0"/>
        <w:ind w:left="284" w:right="0" w:hanging="284"/>
        <w:rPr>
          <w:sz w:val="20"/>
          <w:szCs w:val="20"/>
        </w:rPr>
      </w:pPr>
      <w:r w:rsidRPr="00C9111C">
        <w:rPr>
          <w:rFonts w:asciiTheme="majorHAnsi" w:hAnsiTheme="majorHAnsi" w:cs="Arial"/>
          <w:sz w:val="20"/>
          <w:szCs w:val="20"/>
        </w:rPr>
        <w:t>I de fall där vattenkvalitetsdata ligger utanför validerat intervall kan BLM användas, men ska tolkas med större försiktighet.</w:t>
      </w:r>
    </w:p>
    <w:p w14:paraId="66D70B00" w14:textId="40B28E77" w:rsidR="00726AA6" w:rsidRPr="00C9111C" w:rsidRDefault="00726AA6" w:rsidP="00726AA6">
      <w:pPr>
        <w:pStyle w:val="Brdtextmall"/>
        <w:numPr>
          <w:ilvl w:val="0"/>
          <w:numId w:val="6"/>
        </w:numPr>
        <w:tabs>
          <w:tab w:val="left" w:pos="567"/>
        </w:tabs>
        <w:spacing w:after="0"/>
        <w:ind w:left="284" w:right="0" w:hanging="284"/>
        <w:rPr>
          <w:sz w:val="20"/>
          <w:szCs w:val="20"/>
        </w:rPr>
      </w:pPr>
      <w:r w:rsidRPr="00C9111C">
        <w:rPr>
          <w:sz w:val="20"/>
          <w:szCs w:val="20"/>
        </w:rPr>
        <w:t xml:space="preserve">Fler BLM för andra metaller är under utveckling och kommer inom kort </w:t>
      </w:r>
      <w:r w:rsidR="0099534D" w:rsidRPr="00C9111C">
        <w:rPr>
          <w:sz w:val="20"/>
          <w:szCs w:val="20"/>
        </w:rPr>
        <w:t xml:space="preserve">troligen </w:t>
      </w:r>
      <w:r w:rsidRPr="00C9111C">
        <w:rPr>
          <w:sz w:val="20"/>
          <w:szCs w:val="20"/>
        </w:rPr>
        <w:t>ha samma kvalitetsnivå som de för koppar, zink och nickel.</w:t>
      </w:r>
    </w:p>
    <w:p w14:paraId="1F8DCD7F" w14:textId="1914C6F7" w:rsidR="00726AA6" w:rsidRDefault="00726AA6" w:rsidP="002D1D57">
      <w:pPr>
        <w:pStyle w:val="Brdtextmall"/>
        <w:numPr>
          <w:ilvl w:val="0"/>
          <w:numId w:val="6"/>
        </w:numPr>
        <w:tabs>
          <w:tab w:val="left" w:pos="567"/>
        </w:tabs>
        <w:spacing w:after="0"/>
        <w:ind w:left="284" w:right="0" w:hanging="284"/>
        <w:rPr>
          <w:sz w:val="20"/>
          <w:szCs w:val="20"/>
        </w:rPr>
      </w:pPr>
      <w:r w:rsidRPr="00C9111C">
        <w:rPr>
          <w:sz w:val="20"/>
          <w:szCs w:val="20"/>
        </w:rPr>
        <w:t xml:space="preserve">All ingående data för BLM har genomgått hårda kvalitetskontroller och endast data av hög kvalitet inkluderades i utvecklingen av BLM. </w:t>
      </w:r>
    </w:p>
    <w:p w14:paraId="3557DCED" w14:textId="77777777" w:rsidR="00421D0E" w:rsidRDefault="00421D0E" w:rsidP="00421D0E">
      <w:pPr>
        <w:pStyle w:val="Brdtextmall"/>
        <w:tabs>
          <w:tab w:val="left" w:pos="567"/>
        </w:tabs>
        <w:spacing w:after="0"/>
        <w:ind w:right="0"/>
        <w:rPr>
          <w:sz w:val="20"/>
          <w:szCs w:val="20"/>
        </w:rPr>
      </w:pPr>
    </w:p>
    <w:p w14:paraId="06C3485E" w14:textId="77777777" w:rsidR="00421D0E" w:rsidRDefault="00421D0E" w:rsidP="00421D0E">
      <w:pPr>
        <w:pStyle w:val="Brdtextmall"/>
        <w:tabs>
          <w:tab w:val="left" w:pos="567"/>
        </w:tabs>
        <w:spacing w:after="0"/>
        <w:ind w:right="0"/>
        <w:rPr>
          <w:sz w:val="20"/>
          <w:szCs w:val="20"/>
        </w:rPr>
      </w:pPr>
    </w:p>
    <w:p w14:paraId="0CBBF094" w14:textId="77777777" w:rsidR="00421D0E" w:rsidRPr="002D1D57" w:rsidRDefault="00421D0E" w:rsidP="00421D0E">
      <w:pPr>
        <w:pStyle w:val="Brdtextmall"/>
        <w:tabs>
          <w:tab w:val="left" w:pos="567"/>
        </w:tabs>
        <w:spacing w:after="0"/>
        <w:ind w:right="0"/>
        <w:rPr>
          <w:sz w:val="20"/>
          <w:szCs w:val="20"/>
        </w:rPr>
      </w:pPr>
    </w:p>
    <w:p w14:paraId="1F7E32CC" w14:textId="77777777" w:rsidR="00726AA6" w:rsidRDefault="00726AA6" w:rsidP="00E846BD">
      <w:pPr>
        <w:pStyle w:val="Brdtextmall"/>
        <w:spacing w:after="0"/>
        <w:ind w:left="0" w:right="0"/>
        <w:sectPr w:rsidR="00726AA6" w:rsidSect="000929A4">
          <w:endnotePr>
            <w:numFmt w:val="decimal"/>
          </w:endnotePr>
          <w:type w:val="continuous"/>
          <w:pgSz w:w="11906" w:h="16838"/>
          <w:pgMar w:top="1440" w:right="1080" w:bottom="1440" w:left="1080" w:header="708" w:footer="708" w:gutter="0"/>
          <w:pgNumType w:start="1"/>
          <w:cols w:num="2" w:space="708"/>
          <w:docGrid w:linePitch="360"/>
        </w:sectPr>
      </w:pPr>
    </w:p>
    <w:p w14:paraId="0864B697" w14:textId="754E9907" w:rsidR="00556C3D" w:rsidRDefault="00B677D3" w:rsidP="000929A4">
      <w:pPr>
        <w:pStyle w:val="Brdtextmall"/>
        <w:tabs>
          <w:tab w:val="left" w:pos="567"/>
        </w:tabs>
        <w:spacing w:after="0"/>
        <w:ind w:left="0" w:right="0"/>
      </w:pPr>
      <w:r>
        <w:lastRenderedPageBreak/>
        <w:t>Ny</w:t>
      </w:r>
      <w:r w:rsidR="005E436A">
        <w:t>a</w:t>
      </w:r>
      <w:r>
        <w:t xml:space="preserve"> data ska enligt TDG-dokumenten hålla samma kvalitet</w:t>
      </w:r>
      <w:r w:rsidR="00421D0E">
        <w:t xml:space="preserve"> som de data som redan ingår i underlaget</w:t>
      </w:r>
      <w:r w:rsidR="006831B2">
        <w:t xml:space="preserve">. Detta ställer </w:t>
      </w:r>
      <w:r w:rsidR="00750193">
        <w:t>samma</w:t>
      </w:r>
      <w:r w:rsidR="006831B2">
        <w:t xml:space="preserve"> krav på stud</w:t>
      </w:r>
      <w:r w:rsidR="00B75D6B">
        <w:t>i</w:t>
      </w:r>
      <w:r w:rsidR="006831B2">
        <w:t xml:space="preserve">er som genomförs för </w:t>
      </w:r>
      <w:r w:rsidR="00750193">
        <w:t>s</w:t>
      </w:r>
      <w:r w:rsidR="006831B2">
        <w:t>venska förhållanden och bör beaktas då svenska data jämförs med existerande data inom BLM.</w:t>
      </w:r>
      <w:r w:rsidR="007F6D25">
        <w:t xml:space="preserve"> </w:t>
      </w:r>
      <w:r w:rsidR="00750193">
        <w:t>F</w:t>
      </w:r>
      <w:r w:rsidR="00E60500" w:rsidRPr="00E60500">
        <w:t xml:space="preserve">ör att implementera ett nytt tankesätt som ramdirektivet för vatten och dess dotterdirektiv uppmanar till ställs krav på kunskapsuppbyggnad både hos verksamhetsutövare, tillsynsmyndigheter och andra intresseparter. Att utföra riskkarakterisering genom jämförelse av </w:t>
      </w:r>
    </w:p>
    <w:p w14:paraId="6300F993" w14:textId="0325BEBB" w:rsidR="006831B2" w:rsidRDefault="00E60500" w:rsidP="000929A4">
      <w:pPr>
        <w:pStyle w:val="Brdtextmall"/>
        <w:tabs>
          <w:tab w:val="left" w:pos="567"/>
        </w:tabs>
        <w:spacing w:after="0"/>
        <w:ind w:left="0" w:right="0"/>
      </w:pPr>
      <w:r w:rsidRPr="00E60500">
        <w:t>uppmätta halter mot generiska PNEC är och syftar till att vara enkelt. Likaså nyttjande av förenklade beräkningsverkty</w:t>
      </w:r>
      <w:r w:rsidR="00C9111C">
        <w:t>g i steg 3</w:t>
      </w:r>
      <w:r w:rsidRPr="00E60500">
        <w:t xml:space="preserve">, men det </w:t>
      </w:r>
      <w:r w:rsidRPr="00E60500">
        <w:lastRenderedPageBreak/>
        <w:t>krävs ändå en förståelse för verktygen och bakgrunden till olika PNEC för att fullt ut bedöma, värdera och hantera riskerna</w:t>
      </w:r>
      <w:r w:rsidR="00E25E9E">
        <w:t xml:space="preserve">. </w:t>
      </w:r>
      <w:r w:rsidR="00241F57">
        <w:t>Det kommer fortsatt finnas ett behov av fördjupade analyser med platsspecifika mätningar (steg 4) av toxicitet för komplexa vatten med blandningar som i kombination med modellering med BLM underlättar tolkning av effekter eller frånvaro av effekter och därmed bästa underlag för riskanalys och riskvärdering</w:t>
      </w:r>
      <w:r w:rsidRPr="00E60500">
        <w:t>.</w:t>
      </w:r>
    </w:p>
    <w:p w14:paraId="6AABAEA6" w14:textId="77777777" w:rsidR="000929A4" w:rsidRDefault="000929A4" w:rsidP="000929A4">
      <w:pPr>
        <w:pStyle w:val="Brdtextmall"/>
        <w:tabs>
          <w:tab w:val="left" w:pos="567"/>
        </w:tabs>
        <w:spacing w:after="0"/>
        <w:ind w:left="0" w:right="0"/>
      </w:pPr>
    </w:p>
    <w:p w14:paraId="109831F4" w14:textId="40C9A29A" w:rsidR="000929A4" w:rsidRDefault="00E60500" w:rsidP="00E846BD">
      <w:pPr>
        <w:pStyle w:val="Brdtextmall"/>
        <w:spacing w:after="0"/>
        <w:ind w:left="0" w:right="0"/>
        <w:sectPr w:rsidR="000929A4" w:rsidSect="000929A4">
          <w:footerReference w:type="default" r:id="rId23"/>
          <w:endnotePr>
            <w:numFmt w:val="decimal"/>
          </w:endnotePr>
          <w:pgSz w:w="11906" w:h="16838"/>
          <w:pgMar w:top="1440" w:right="1080" w:bottom="1440" w:left="1080" w:header="708" w:footer="708" w:gutter="0"/>
          <w:pgNumType w:start="1"/>
          <w:cols w:num="2" w:space="708"/>
          <w:docGrid w:linePitch="360"/>
        </w:sectPr>
      </w:pPr>
      <w:r>
        <w:t>Den kunsk</w:t>
      </w:r>
      <w:r w:rsidRPr="00DA7B8D">
        <w:t>ap</w:t>
      </w:r>
      <w:r w:rsidR="00C9111C" w:rsidRPr="00DA7B8D">
        <w:t>en</w:t>
      </w:r>
      <w:r>
        <w:t xml:space="preserve"> och erfarenhetsåterföringen kommer med tiden att byggas upp och det nya sättet att bedöma risker kommer sannolikt vara en självklarhet för olika parter inom några </w:t>
      </w:r>
      <w:r w:rsidR="000929A4">
        <w:t xml:space="preserve">år. </w:t>
      </w:r>
    </w:p>
    <w:p w14:paraId="551783F6" w14:textId="77777777" w:rsidR="00556C3D" w:rsidRDefault="00556C3D" w:rsidP="00E846BD">
      <w:pPr>
        <w:pStyle w:val="Brdtextmall"/>
        <w:spacing w:after="0"/>
        <w:ind w:left="0" w:right="0"/>
      </w:pPr>
    </w:p>
    <w:p w14:paraId="71536C38" w14:textId="77777777" w:rsidR="00556C3D" w:rsidRDefault="00556C3D" w:rsidP="00E846BD">
      <w:pPr>
        <w:pStyle w:val="Brdtextmall"/>
        <w:spacing w:after="0"/>
        <w:ind w:left="0" w:right="0"/>
      </w:pPr>
    </w:p>
    <w:p w14:paraId="286B8892" w14:textId="77777777" w:rsidR="00556C3D" w:rsidRDefault="00556C3D" w:rsidP="00E846BD">
      <w:pPr>
        <w:pStyle w:val="Brdtextmall"/>
        <w:spacing w:after="0"/>
        <w:ind w:left="0" w:right="0"/>
      </w:pPr>
    </w:p>
    <w:p w14:paraId="406315FE" w14:textId="77777777" w:rsidR="00556C3D" w:rsidRDefault="00556C3D" w:rsidP="00E846BD">
      <w:pPr>
        <w:pStyle w:val="Brdtextmall"/>
        <w:spacing w:after="0"/>
        <w:ind w:left="0" w:right="0"/>
      </w:pPr>
    </w:p>
    <w:p w14:paraId="344F79A8" w14:textId="77777777" w:rsidR="00556C3D" w:rsidRDefault="00556C3D" w:rsidP="00E846BD">
      <w:pPr>
        <w:pStyle w:val="Brdtextmall"/>
        <w:spacing w:after="0"/>
        <w:ind w:left="0" w:right="0"/>
      </w:pPr>
    </w:p>
    <w:p w14:paraId="67FAE756" w14:textId="77777777" w:rsidR="00556C3D" w:rsidRDefault="00556C3D" w:rsidP="00E846BD">
      <w:pPr>
        <w:pStyle w:val="Brdtextmall"/>
        <w:spacing w:after="0"/>
        <w:ind w:left="0" w:right="0"/>
      </w:pPr>
    </w:p>
    <w:p w14:paraId="1F89CF1F" w14:textId="77777777" w:rsidR="00556C3D" w:rsidRDefault="00556C3D" w:rsidP="00E846BD">
      <w:pPr>
        <w:pStyle w:val="Brdtextmall"/>
        <w:spacing w:after="0"/>
        <w:ind w:left="0" w:right="0"/>
      </w:pPr>
    </w:p>
    <w:p w14:paraId="04DB9BED" w14:textId="77777777" w:rsidR="00556C3D" w:rsidRDefault="00556C3D" w:rsidP="00E846BD">
      <w:pPr>
        <w:pStyle w:val="Brdtextmall"/>
        <w:spacing w:after="0"/>
        <w:ind w:left="0" w:right="0"/>
        <w:sectPr w:rsidR="00556C3D" w:rsidSect="000929A4">
          <w:footerReference w:type="default" r:id="rId24"/>
          <w:endnotePr>
            <w:numFmt w:val="decimal"/>
          </w:endnotePr>
          <w:type w:val="continuous"/>
          <w:pgSz w:w="11906" w:h="16838"/>
          <w:pgMar w:top="1440" w:right="1080" w:bottom="1440" w:left="1080" w:header="708" w:footer="708" w:gutter="0"/>
          <w:pgNumType w:start="1"/>
          <w:cols w:num="3" w:space="284"/>
          <w:docGrid w:linePitch="360"/>
        </w:sectPr>
      </w:pPr>
    </w:p>
    <w:p w14:paraId="295133FC" w14:textId="77777777" w:rsidR="00556C3D" w:rsidRPr="00E25E9E" w:rsidRDefault="00556C3D" w:rsidP="00556C3D">
      <w:pPr>
        <w:pStyle w:val="Brdtextmall"/>
        <w:spacing w:after="0"/>
        <w:ind w:left="0" w:right="0"/>
        <w:jc w:val="center"/>
        <w:rPr>
          <w:i/>
        </w:rPr>
      </w:pPr>
      <w:r w:rsidRPr="00E25E9E">
        <w:rPr>
          <w:i/>
        </w:rPr>
        <w:lastRenderedPageBreak/>
        <w:t>Detta faktablad har finansierats av Scandinavian Copper Development Association</w:t>
      </w:r>
    </w:p>
    <w:p w14:paraId="77F98765" w14:textId="77777777" w:rsidR="00556C3D" w:rsidRDefault="00556C3D" w:rsidP="00556C3D">
      <w:pPr>
        <w:pStyle w:val="Brdtextmall"/>
        <w:spacing w:after="0"/>
        <w:ind w:left="0" w:right="0"/>
      </w:pPr>
    </w:p>
    <w:p w14:paraId="3ACC25A7" w14:textId="77777777" w:rsidR="00556C3D" w:rsidRDefault="00556C3D" w:rsidP="00556C3D">
      <w:pPr>
        <w:pStyle w:val="Brdtextmall"/>
        <w:spacing w:after="0"/>
        <w:ind w:left="0" w:right="0"/>
      </w:pPr>
    </w:p>
    <w:p w14:paraId="75C35772" w14:textId="77777777" w:rsidR="00556C3D" w:rsidRDefault="00556C3D" w:rsidP="00556C3D">
      <w:pPr>
        <w:pStyle w:val="Brdtextmall"/>
        <w:spacing w:after="0"/>
        <w:ind w:left="0" w:right="0"/>
      </w:pPr>
    </w:p>
    <w:p w14:paraId="6BB40F7E" w14:textId="77777777" w:rsidR="00556C3D" w:rsidRDefault="00556C3D" w:rsidP="00E846BD">
      <w:pPr>
        <w:pStyle w:val="Brdtextmall"/>
        <w:spacing w:after="0"/>
        <w:ind w:left="0" w:right="0"/>
        <w:sectPr w:rsidR="00556C3D" w:rsidSect="00556C3D">
          <w:endnotePr>
            <w:numFmt w:val="decimal"/>
          </w:endnotePr>
          <w:type w:val="continuous"/>
          <w:pgSz w:w="11906" w:h="16838"/>
          <w:pgMar w:top="1440" w:right="1080" w:bottom="1440" w:left="1080" w:header="708" w:footer="708" w:gutter="0"/>
          <w:pgNumType w:start="1"/>
          <w:cols w:space="284"/>
          <w:docGrid w:linePitch="360"/>
        </w:sectPr>
      </w:pPr>
    </w:p>
    <w:p w14:paraId="20281C5E" w14:textId="77777777" w:rsidR="002F37D3" w:rsidRDefault="002F37D3" w:rsidP="00E846BD">
      <w:pPr>
        <w:pStyle w:val="Brdtextmall"/>
        <w:spacing w:after="0"/>
        <w:ind w:left="0" w:right="0"/>
      </w:pPr>
    </w:p>
    <w:sectPr w:rsidR="002F37D3" w:rsidSect="000929A4">
      <w:endnotePr>
        <w:numFmt w:val="decimal"/>
      </w:endnotePr>
      <w:type w:val="continuous"/>
      <w:pgSz w:w="11906" w:h="16838"/>
      <w:pgMar w:top="1440" w:right="1080" w:bottom="1440" w:left="1080" w:header="708" w:footer="708" w:gutter="0"/>
      <w:pgNumType w:start="1"/>
      <w:cols w:num="3"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9A9E" w14:textId="77777777" w:rsidR="004C70AF" w:rsidRPr="00115B17" w:rsidRDefault="004C70AF" w:rsidP="006F3A73">
      <w:pPr>
        <w:pStyle w:val="Alatunniste"/>
        <w:spacing w:after="0"/>
        <w:ind w:left="0"/>
      </w:pPr>
    </w:p>
  </w:endnote>
  <w:endnote w:type="continuationSeparator" w:id="0">
    <w:p w14:paraId="2B0862F6" w14:textId="77777777" w:rsidR="004C70AF" w:rsidRDefault="004C70AF" w:rsidP="006F3A73">
      <w:pPr>
        <w:spacing w:after="0"/>
        <w:ind w:left="0"/>
      </w:pPr>
    </w:p>
    <w:p w14:paraId="7BC94238" w14:textId="77777777" w:rsidR="004C70AF" w:rsidRDefault="004C70AF" w:rsidP="006F3A73">
      <w:pPr>
        <w:spacing w:after="0"/>
        <w:ind w:left="0"/>
      </w:pPr>
    </w:p>
  </w:endnote>
  <w:endnote w:type="continuationNotice" w:id="1">
    <w:p w14:paraId="23D42EBA" w14:textId="77777777" w:rsidR="004C70AF" w:rsidRDefault="004C70AF" w:rsidP="00FB4952">
      <w:pPr>
        <w:spacing w:after="0"/>
        <w:ind w:left="0"/>
      </w:pPr>
    </w:p>
    <w:p w14:paraId="1E116D77" w14:textId="77777777" w:rsidR="004C70AF" w:rsidRDefault="004C70AF" w:rsidP="00FB4952">
      <w:pPr>
        <w:spacing w:after="0"/>
        <w:ind w:left="0"/>
      </w:pPr>
    </w:p>
  </w:endnote>
  <w:endnote w:id="2">
    <w:p w14:paraId="3B096086" w14:textId="3BF827A8" w:rsidR="003F18CC" w:rsidRPr="00DA7B8D" w:rsidRDefault="003F18CC">
      <w:pPr>
        <w:pStyle w:val="Loppuviitteenteksti"/>
        <w:rPr>
          <w:sz w:val="12"/>
          <w:szCs w:val="12"/>
        </w:rPr>
      </w:pPr>
      <w:r w:rsidRPr="00DA7B8D">
        <w:rPr>
          <w:rStyle w:val="Loppuviitteenviite"/>
          <w:sz w:val="12"/>
          <w:szCs w:val="12"/>
        </w:rPr>
        <w:endnoteRef/>
      </w:r>
      <w:r w:rsidRPr="00DA7B8D">
        <w:rPr>
          <w:sz w:val="12"/>
          <w:szCs w:val="12"/>
        </w:rPr>
        <w:t xml:space="preserve"> SMED </w:t>
      </w:r>
      <w:r>
        <w:rPr>
          <w:sz w:val="12"/>
          <w:szCs w:val="12"/>
        </w:rPr>
        <w:t xml:space="preserve">2012, </w:t>
      </w:r>
      <w:r w:rsidRPr="007F50B4">
        <w:rPr>
          <w:sz w:val="12"/>
          <w:szCs w:val="12"/>
        </w:rPr>
        <w:t>Diffusa emissioner till luft och vatten</w:t>
      </w:r>
      <w:r>
        <w:rPr>
          <w:sz w:val="12"/>
          <w:szCs w:val="12"/>
        </w:rPr>
        <w:t xml:space="preserve">, </w:t>
      </w:r>
      <w:r w:rsidRPr="00DA7B8D">
        <w:rPr>
          <w:sz w:val="12"/>
          <w:szCs w:val="12"/>
        </w:rPr>
        <w:t>Rapport Nr 106 2012</w:t>
      </w:r>
    </w:p>
  </w:endnote>
  <w:endnote w:id="3">
    <w:p w14:paraId="3C935508" w14:textId="77777777" w:rsidR="003F18CC" w:rsidRPr="00AA2036" w:rsidRDefault="003F18CC" w:rsidP="00E846BD">
      <w:pPr>
        <w:pStyle w:val="Loppuviitteenteksti"/>
        <w:rPr>
          <w:color w:val="000000" w:themeColor="text1"/>
          <w:sz w:val="12"/>
          <w:szCs w:val="12"/>
        </w:rPr>
      </w:pPr>
      <w:r w:rsidRPr="00AA2036">
        <w:rPr>
          <w:rStyle w:val="Loppuviitteenviite"/>
          <w:color w:val="000000" w:themeColor="text1"/>
          <w:sz w:val="12"/>
          <w:szCs w:val="12"/>
        </w:rPr>
        <w:endnoteRef/>
      </w:r>
      <w:r w:rsidRPr="00AA2036">
        <w:rPr>
          <w:color w:val="000000" w:themeColor="text1"/>
          <w:sz w:val="12"/>
          <w:szCs w:val="12"/>
        </w:rPr>
        <w:t xml:space="preserve"> Koppar i samhälle och miljö. Lars Landner &amp; Lennart Lindeström, 1998</w:t>
      </w:r>
    </w:p>
  </w:endnote>
  <w:endnote w:id="4">
    <w:p w14:paraId="605F43C8" w14:textId="77777777" w:rsidR="003F18CC" w:rsidRPr="00AA2036" w:rsidRDefault="003F18CC" w:rsidP="00686242">
      <w:pPr>
        <w:pStyle w:val="Loppuviitteenteksti"/>
        <w:rPr>
          <w:color w:val="000000" w:themeColor="text1"/>
          <w:sz w:val="12"/>
          <w:szCs w:val="12"/>
        </w:rPr>
      </w:pPr>
      <w:r w:rsidRPr="00AA2036">
        <w:rPr>
          <w:rStyle w:val="Loppuviitteenviite"/>
          <w:color w:val="000000" w:themeColor="text1"/>
          <w:sz w:val="12"/>
          <w:szCs w:val="12"/>
        </w:rPr>
        <w:endnoteRef/>
      </w:r>
      <w:r w:rsidRPr="00AA2036">
        <w:rPr>
          <w:color w:val="000000" w:themeColor="text1"/>
          <w:sz w:val="12"/>
          <w:szCs w:val="12"/>
        </w:rPr>
        <w:t xml:space="preserve"> Stockholm stads kemikalieplan 2014-2019</w:t>
      </w:r>
    </w:p>
  </w:endnote>
  <w:endnote w:id="5">
    <w:p w14:paraId="41B8285F" w14:textId="77777777" w:rsidR="003F18CC" w:rsidRPr="00AA2036" w:rsidRDefault="003F18CC" w:rsidP="00686242">
      <w:pPr>
        <w:pStyle w:val="Loppuviitteenteksti"/>
        <w:rPr>
          <w:color w:val="000000" w:themeColor="text1"/>
          <w:sz w:val="12"/>
          <w:szCs w:val="12"/>
        </w:rPr>
      </w:pPr>
      <w:r w:rsidRPr="00AA2036">
        <w:rPr>
          <w:rStyle w:val="Loppuviitteenviite"/>
          <w:color w:val="000000" w:themeColor="text1"/>
          <w:sz w:val="12"/>
          <w:szCs w:val="12"/>
        </w:rPr>
        <w:endnoteRef/>
      </w:r>
      <w:r w:rsidRPr="00AA2036">
        <w:rPr>
          <w:color w:val="000000" w:themeColor="text1"/>
          <w:sz w:val="12"/>
          <w:szCs w:val="12"/>
        </w:rPr>
        <w:t xml:space="preserve"> Naturvårdsverket 2013, rapport 6580 - Hållbar återföring av fosfor, </w:t>
      </w:r>
    </w:p>
  </w:endnote>
  <w:endnote w:id="6">
    <w:p w14:paraId="50F1A0BF" w14:textId="77777777" w:rsidR="003F18CC" w:rsidRPr="00AA2036" w:rsidRDefault="003F18CC" w:rsidP="00686242">
      <w:pPr>
        <w:pStyle w:val="Loppuviitteenteksti"/>
        <w:rPr>
          <w:color w:val="000000" w:themeColor="text1"/>
          <w:sz w:val="12"/>
          <w:szCs w:val="12"/>
        </w:rPr>
      </w:pPr>
      <w:r w:rsidRPr="00AA2036">
        <w:rPr>
          <w:rStyle w:val="Loppuviitteenviite"/>
          <w:color w:val="000000" w:themeColor="text1"/>
          <w:sz w:val="12"/>
          <w:szCs w:val="12"/>
        </w:rPr>
        <w:endnoteRef/>
      </w:r>
      <w:r w:rsidRPr="00AA2036">
        <w:rPr>
          <w:color w:val="000000" w:themeColor="text1"/>
          <w:sz w:val="12"/>
          <w:szCs w:val="12"/>
        </w:rPr>
        <w:t xml:space="preserve"> Havs- och vattenmyndigheten 2012, rapport 2012:9 - Båtbottentvättning av fritidsbåtar</w:t>
      </w:r>
    </w:p>
  </w:endnote>
  <w:endnote w:id="7">
    <w:p w14:paraId="036907C7" w14:textId="77777777" w:rsidR="003F18CC" w:rsidRPr="00AA2036" w:rsidRDefault="003F18CC" w:rsidP="003B5502">
      <w:pPr>
        <w:pStyle w:val="Loppuviitteenteksti"/>
        <w:rPr>
          <w:color w:val="000000" w:themeColor="text1"/>
          <w:sz w:val="12"/>
          <w:szCs w:val="12"/>
        </w:rPr>
      </w:pPr>
      <w:r w:rsidRPr="00AA2036">
        <w:rPr>
          <w:rStyle w:val="Loppuviitteenviite"/>
          <w:color w:val="000000" w:themeColor="text1"/>
          <w:sz w:val="12"/>
          <w:szCs w:val="12"/>
        </w:rPr>
        <w:endnoteRef/>
      </w:r>
      <w:r w:rsidRPr="00AA2036">
        <w:rPr>
          <w:color w:val="000000" w:themeColor="text1"/>
          <w:sz w:val="12"/>
          <w:szCs w:val="12"/>
        </w:rPr>
        <w:t xml:space="preserve"> Bio-met version 2.3, http://bio-met.net/bio-met-bioavailability-tool/</w:t>
      </w:r>
    </w:p>
  </w:endnote>
  <w:endnote w:id="8">
    <w:p w14:paraId="54AC25EB" w14:textId="77777777" w:rsidR="003F18CC" w:rsidRPr="00AA2036" w:rsidRDefault="003F18CC" w:rsidP="000D16F0">
      <w:pPr>
        <w:pStyle w:val="Loppuviitteenteksti"/>
        <w:rPr>
          <w:color w:val="000000" w:themeColor="text1"/>
          <w:sz w:val="12"/>
          <w:szCs w:val="12"/>
        </w:rPr>
      </w:pPr>
      <w:r w:rsidRPr="00AA2036">
        <w:rPr>
          <w:rStyle w:val="Loppuviitteenviite"/>
          <w:color w:val="000000" w:themeColor="text1"/>
          <w:sz w:val="12"/>
          <w:szCs w:val="12"/>
        </w:rPr>
        <w:endnoteRef/>
      </w:r>
      <w:r w:rsidRPr="00AA2036">
        <w:rPr>
          <w:color w:val="000000" w:themeColor="text1"/>
          <w:sz w:val="12"/>
          <w:szCs w:val="12"/>
        </w:rPr>
        <w:t xml:space="preserve"> Envix 2013, ej publicerade data.</w:t>
      </w:r>
    </w:p>
  </w:endnote>
  <w:endnote w:id="9">
    <w:p w14:paraId="3CD4E4C8" w14:textId="77777777" w:rsidR="003F18CC" w:rsidRPr="00AA2036" w:rsidRDefault="003F18CC" w:rsidP="000663F1">
      <w:pPr>
        <w:pStyle w:val="Loppuviitteenteksti"/>
        <w:rPr>
          <w:color w:val="000000" w:themeColor="text1"/>
          <w:sz w:val="12"/>
          <w:szCs w:val="12"/>
        </w:rPr>
      </w:pPr>
      <w:r w:rsidRPr="00AA2036">
        <w:rPr>
          <w:rStyle w:val="Loppuviitteenviite"/>
          <w:color w:val="000000" w:themeColor="text1"/>
          <w:sz w:val="12"/>
          <w:szCs w:val="12"/>
        </w:rPr>
        <w:endnoteRef/>
      </w:r>
      <w:r w:rsidRPr="00AA2036">
        <w:rPr>
          <w:color w:val="000000" w:themeColor="text1"/>
          <w:sz w:val="12"/>
          <w:szCs w:val="12"/>
        </w:rPr>
        <w:t xml:space="preserve"> Prioterade ämnes direktivet 2013 (Ramdirektivets 2000/60/EC dotterdirektiv 2008/105/EC reviderat genom 2013/39/EU)</w:t>
      </w:r>
    </w:p>
  </w:endnote>
  <w:endnote w:id="10">
    <w:p w14:paraId="24024C3D" w14:textId="77777777" w:rsidR="003F18CC" w:rsidRPr="00AA2036" w:rsidRDefault="003F18CC" w:rsidP="008641D0">
      <w:pPr>
        <w:pStyle w:val="Loppuviitteenteksti"/>
        <w:rPr>
          <w:color w:val="000000" w:themeColor="text1"/>
          <w:sz w:val="12"/>
          <w:szCs w:val="12"/>
        </w:rPr>
      </w:pPr>
      <w:r w:rsidRPr="00AA2036">
        <w:rPr>
          <w:rStyle w:val="Loppuviitteenviite"/>
          <w:color w:val="000000" w:themeColor="text1"/>
          <w:sz w:val="12"/>
          <w:szCs w:val="12"/>
        </w:rPr>
        <w:endnoteRef/>
      </w:r>
      <w:r w:rsidRPr="00AA2036">
        <w:rPr>
          <w:color w:val="000000" w:themeColor="text1"/>
          <w:sz w:val="12"/>
          <w:szCs w:val="12"/>
        </w:rPr>
        <w:t xml:space="preserve"> För vissa typer av effekter t.ex. mutagenicitet går det vanligen inte att etablera en tröskelnivå när effekt börjar uppträda.</w:t>
      </w:r>
    </w:p>
  </w:endnote>
  <w:endnote w:id="11">
    <w:p w14:paraId="7F9D6541" w14:textId="77777777" w:rsidR="003F18CC" w:rsidRPr="00AA2036" w:rsidRDefault="003F18CC" w:rsidP="003F52B7">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TCNES dokument som godkänner VRAR</w:t>
      </w:r>
    </w:p>
  </w:endnote>
  <w:endnote w:id="12">
    <w:p w14:paraId="6E351C05" w14:textId="18B28DF6" w:rsidR="003F18CC" w:rsidRPr="00AA2036" w:rsidRDefault="003F18CC" w:rsidP="003F52B7">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Scientific Committee on Health and Environmental Risks (SCHER) 2009, Voluntary Risk Assessment Report on Copper and its compounds - Environmental Part. SCHER adopted this opinion by written procedure on 12 February 2009.</w:t>
      </w:r>
    </w:p>
  </w:endnote>
  <w:endnote w:id="13">
    <w:p w14:paraId="023DC152" w14:textId="77777777" w:rsidR="003F18CC" w:rsidRPr="00AA2036" w:rsidRDefault="003F18CC" w:rsidP="00801ACD">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w:t>
      </w:r>
      <w:hyperlink r:id="rId1" w:history="1">
        <w:r w:rsidRPr="00AA2036">
          <w:rPr>
            <w:rStyle w:val="Hyperlinkki"/>
            <w:color w:val="000000" w:themeColor="text1"/>
            <w:sz w:val="12"/>
            <w:szCs w:val="12"/>
            <w:lang w:val="en-US"/>
          </w:rPr>
          <w:t>http://echa.europa.eu/sv/copper-voluntary-risk-assessment-reports</w:t>
        </w:r>
      </w:hyperlink>
    </w:p>
  </w:endnote>
  <w:endnote w:id="14">
    <w:p w14:paraId="76959C42" w14:textId="079A9062" w:rsidR="003F18CC" w:rsidRPr="00AA2036" w:rsidRDefault="003F18CC">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European Food Safety Administration (EFSA) 2010, Scientific/Technical Report submitted to EFSA, Pre-Assessment of Environmental Impact of Zinc and Copper Used in Animal Nutrition</w:t>
      </w:r>
    </w:p>
  </w:endnote>
  <w:endnote w:id="15">
    <w:p w14:paraId="5912D99C" w14:textId="497D57A6" w:rsidR="003F18CC" w:rsidRPr="00AA2036" w:rsidRDefault="003F18CC" w:rsidP="00157D70">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Aurubis AG, Hamburg, Germany 2013. Chemical safety report,  Copper EC number: 231-159-6 , Cu CSR_V2_2013-01-18</w:t>
      </w:r>
    </w:p>
  </w:endnote>
  <w:endnote w:id="16">
    <w:p w14:paraId="3297559A" w14:textId="77777777" w:rsidR="003F18CC" w:rsidRPr="00AA2036" w:rsidRDefault="003F18CC" w:rsidP="004B061A">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European Chemicals Agency (ECHA) 2008, , Guidance on information requirements and chemical safety assessment, Appendix R.7.13-2: Environmental risk assessment for metals and metal compounds.</w:t>
      </w:r>
    </w:p>
  </w:endnote>
  <w:endnote w:id="17">
    <w:p w14:paraId="4934514C" w14:textId="4E024EDA" w:rsidR="003F18CC" w:rsidRPr="00AA2036" w:rsidRDefault="003F18CC">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van Leeuwen, C.: In van Leeuwen, C. and Hermens, J. Risk assessment of chemicals: An introduction. Kluwer Academic Publishers, Dordrecht, NL, 1995</w:t>
      </w:r>
    </w:p>
  </w:endnote>
  <w:endnote w:id="18">
    <w:p w14:paraId="20D62D62" w14:textId="44E4F41D" w:rsidR="003F18CC" w:rsidRPr="00AA2036" w:rsidRDefault="003F18CC">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Peijnenburg, W., Posthuma, L., Eijsackers, H. and Allen, H. A conceptual framework for implementation of bioavailability of metals for environmental management purposes. Ecotoxicol. Environ. Safe. 1997, 37, 163-172.</w:t>
      </w:r>
    </w:p>
  </w:endnote>
  <w:endnote w:id="19">
    <w:p w14:paraId="4D1B33BF" w14:textId="078B775B" w:rsidR="003F18CC" w:rsidRPr="00AA2036" w:rsidRDefault="003F18CC">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Alexander, M. Aging, bioavailability, and overestimation of risk from environmental pollutants. Environ. Sci. Technol. 2000, 34, 4259-4265.</w:t>
      </w:r>
    </w:p>
  </w:endnote>
  <w:endnote w:id="20">
    <w:p w14:paraId="0725B9B7" w14:textId="0ABB982A" w:rsidR="003F18CC" w:rsidRPr="00AA2036" w:rsidRDefault="003F18CC">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Harmsen, J., Rulkens W. and Eijsackers H., 2005. Bioavailability; concept for understanding or tool for predicting. Land Contam. Reclaim. 13(2), 161-171.</w:t>
      </w:r>
    </w:p>
  </w:endnote>
  <w:endnote w:id="21">
    <w:p w14:paraId="46837E45" w14:textId="22FAD52E" w:rsidR="003F18CC" w:rsidRPr="00AA2036" w:rsidRDefault="003F18CC">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International Organisation for Standardization (ISO) 2008. Soil quality - Requirements and guidance for the selection and application of methods for the assessment of bioavailability of contaminants in soil and soil materials ISO 17402.</w:t>
      </w:r>
    </w:p>
  </w:endnote>
  <w:endnote w:id="22">
    <w:p w14:paraId="0E328C42" w14:textId="2973C396" w:rsidR="003F18CC" w:rsidRPr="00AA2036" w:rsidRDefault="003F18CC" w:rsidP="00F52613">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European Commission (EC). 2011. Common Implementation Strategy for the Water Framework Directive (2000/60/EC) Guidance Document No. 27 Technical Guidance For Deriving Environmental Quality Standards. European Communities.  ISBN : 978-92-79-16228-2</w:t>
      </w:r>
    </w:p>
  </w:endnote>
  <w:endnote w:id="23">
    <w:p w14:paraId="5F207C6A" w14:textId="0F2D171F" w:rsidR="003F18CC" w:rsidRPr="00AA2036" w:rsidRDefault="003F18CC">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www.bio-met.net</w:t>
      </w:r>
    </w:p>
  </w:endnote>
  <w:endnote w:id="24">
    <w:p w14:paraId="3E06519B" w14:textId="2C98C0E9" w:rsidR="003F18CC" w:rsidRPr="00AA2036" w:rsidRDefault="003F18CC" w:rsidP="003A2802">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WCA Environment UK 2013 (Merrington G). Technical Guidance to implement bioavailability-based environmental quality standards for metals. Draft April 2013.</w:t>
      </w:r>
    </w:p>
  </w:endnote>
  <w:endnote w:id="25">
    <w:p w14:paraId="3B216909" w14:textId="408FBF3D" w:rsidR="003F18CC" w:rsidRPr="00AA2036" w:rsidRDefault="003F18CC" w:rsidP="00A130FE">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Pagenkopf G K. 1983. Gill surface interaction model for tracemetal toxicity to fishes: Role of complexation, pH, and water hardness. Environ Sci Technol 17:342–347.</w:t>
      </w:r>
    </w:p>
  </w:endnote>
  <w:endnote w:id="26">
    <w:p w14:paraId="0CF43920" w14:textId="07D5C137" w:rsidR="003F18CC" w:rsidRPr="00AA2036" w:rsidRDefault="003F18CC" w:rsidP="008C76D1">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Di Toro DM, Allen HE, Bergman HL, Meyer JS, Santore RC, Paquin P. 2000. The Biotic Ligand Model: A Computational Approach for Assessing the Ecological Effects of Copper and Other, Metals in Aquatic Systems. International Copper Association, New York, NY, USA.</w:t>
      </w:r>
    </w:p>
  </w:endnote>
  <w:endnote w:id="27">
    <w:p w14:paraId="653B5CB3" w14:textId="104FE3FB" w:rsidR="003F18CC" w:rsidRPr="00AA2036" w:rsidRDefault="003F18CC" w:rsidP="008C76D1">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Paquin PR, Gorsuch JW, Apte S, Batley GE, Bowles KC, Campbell PGC, Delos CG, Di Toro DM, Dwyer RL, Galvez F, Gensemer RW, Goss GG, Hogstrand C, Janssen CR, McGeer JC,, Naddy RB, Playle RC, Santore RC, Schneider U, Stubblefield WA, Wood CM, Wu KB. 2002. The biotic ligand model: A historical overview. Comp Biochem Physiol C 133:3–35.</w:t>
      </w:r>
    </w:p>
  </w:endnote>
  <w:endnote w:id="28">
    <w:p w14:paraId="51042DCF" w14:textId="097608F4" w:rsidR="003F18CC" w:rsidRPr="00AA2036" w:rsidRDefault="003F18CC">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http://bio-met.net</w:t>
      </w:r>
    </w:p>
  </w:endnote>
  <w:endnote w:id="29">
    <w:p w14:paraId="6C7E4BEB" w14:textId="1CD7B7A4" w:rsidR="003F18CC" w:rsidRPr="00AA2036" w:rsidRDefault="003F18CC">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United Kingdom Technical Advisory Group (WFD-UKTAG)</w:t>
      </w:r>
    </w:p>
  </w:endnote>
  <w:endnote w:id="30">
    <w:p w14:paraId="235D7702" w14:textId="1D2E0B6B" w:rsidR="003F18CC" w:rsidRPr="00AA2036" w:rsidRDefault="003F18CC">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European Copper Institute, International Zinc Association and the Nickel Producers Environmental Research Association (NiPERA). The tools and resources on bio-met.net have been developed collaboratively by ARCHE and wca environment.</w:t>
      </w:r>
    </w:p>
  </w:endnote>
  <w:endnote w:id="31">
    <w:p w14:paraId="3F90941A" w14:textId="2B6AF1C3" w:rsidR="003F18CC" w:rsidRPr="00DA7B8D" w:rsidRDefault="003F18CC">
      <w:pPr>
        <w:pStyle w:val="Loppuviitteenteksti"/>
        <w:rPr>
          <w:color w:val="000000" w:themeColor="text1"/>
          <w:sz w:val="12"/>
          <w:szCs w:val="12"/>
          <w:lang w:val="en-US"/>
        </w:rPr>
      </w:pPr>
      <w:r w:rsidRPr="00AA2036">
        <w:rPr>
          <w:rStyle w:val="Loppuviitteenviite"/>
          <w:color w:val="000000" w:themeColor="text1"/>
          <w:sz w:val="12"/>
          <w:szCs w:val="12"/>
        </w:rPr>
        <w:endnoteRef/>
      </w:r>
      <w:r w:rsidRPr="00DA7B8D">
        <w:rPr>
          <w:color w:val="000000" w:themeColor="text1"/>
          <w:sz w:val="12"/>
          <w:szCs w:val="12"/>
          <w:lang w:val="en-US"/>
        </w:rPr>
        <w:t xml:space="preserve"> http://www.pnec-pro.com/</w:t>
      </w:r>
    </w:p>
  </w:endnote>
  <w:endnote w:id="32">
    <w:p w14:paraId="226223F8" w14:textId="77777777" w:rsidR="003F18CC" w:rsidRPr="00AA2036" w:rsidRDefault="003F18CC" w:rsidP="00796AA7">
      <w:pPr>
        <w:pStyle w:val="Loppuviitteenteksti"/>
        <w:rPr>
          <w:rFonts w:asciiTheme="majorHAnsi" w:hAnsiTheme="majorHAnsi"/>
          <w:color w:val="000000" w:themeColor="text1"/>
          <w:sz w:val="12"/>
          <w:szCs w:val="12"/>
        </w:rPr>
      </w:pPr>
      <w:r w:rsidRPr="00AA2036">
        <w:rPr>
          <w:rStyle w:val="Loppuviitteenviite"/>
          <w:rFonts w:asciiTheme="majorHAnsi" w:hAnsiTheme="majorHAnsi"/>
          <w:color w:val="000000" w:themeColor="text1"/>
          <w:sz w:val="12"/>
          <w:szCs w:val="12"/>
        </w:rPr>
        <w:endnoteRef/>
      </w:r>
      <w:r w:rsidRPr="00AA2036">
        <w:rPr>
          <w:rFonts w:asciiTheme="majorHAnsi" w:hAnsiTheme="majorHAnsi"/>
          <w:color w:val="000000" w:themeColor="text1"/>
          <w:sz w:val="12"/>
          <w:szCs w:val="12"/>
        </w:rPr>
        <w:t xml:space="preserve"> </w:t>
      </w:r>
      <w:r w:rsidRPr="00AA2036">
        <w:rPr>
          <w:rFonts w:asciiTheme="majorHAnsi" w:hAnsiTheme="majorHAnsi" w:cs="Arial"/>
          <w:color w:val="000000" w:themeColor="text1"/>
          <w:sz w:val="12"/>
          <w:szCs w:val="12"/>
        </w:rPr>
        <w:t>Naturvårdsverket 2009, Förslag till gränsvärden för särskilt förorenande ämnen, rapport 5799.</w:t>
      </w:r>
    </w:p>
  </w:endnote>
  <w:endnote w:id="33">
    <w:p w14:paraId="354A5A19" w14:textId="77777777" w:rsidR="003F18CC" w:rsidRPr="00AA2036" w:rsidRDefault="003F18CC" w:rsidP="00C20FF2">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Scientific Committee on Health and Environmental Risks (SCHER) 2009, Voluntary Risk Assessment Report on Copper and its compounds - Environmental Part. SCHER adopted this opinion by written procedure on 12 February 2009.</w:t>
      </w:r>
    </w:p>
  </w:endnote>
  <w:endnote w:id="34">
    <w:p w14:paraId="617DE3DB" w14:textId="4B891A03" w:rsidR="003F18CC" w:rsidRPr="00AA2036" w:rsidRDefault="003F18CC" w:rsidP="00DF09D7">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European Commission (EC) 2003), Technical Guidance Document on Risk Assessment Part II, in support of Commission Directive 93/67/EEC on Risk Assessment for new notified substances, Commission Regulation (EC) No 1488/94 on Risk Assessment, for existing substances, Directive 98/8/EC of the European Parliament and of the Council concerning the placing of biocidal products on the market.</w:t>
      </w:r>
    </w:p>
  </w:endnote>
  <w:endnote w:id="35">
    <w:p w14:paraId="125A1A7C" w14:textId="02DB440B" w:rsidR="003F18CC" w:rsidRPr="00AA2036" w:rsidRDefault="003F18CC">
      <w:pPr>
        <w:pStyle w:val="Loppuviitteenteksti"/>
        <w:rPr>
          <w:color w:val="000000" w:themeColor="text1"/>
          <w:sz w:val="12"/>
          <w:szCs w:val="12"/>
          <w:lang w:val="en-US"/>
        </w:rPr>
      </w:pPr>
      <w:r w:rsidRPr="00AA2036">
        <w:rPr>
          <w:rStyle w:val="Loppuviitteenviite"/>
          <w:color w:val="000000" w:themeColor="text1"/>
          <w:sz w:val="12"/>
          <w:szCs w:val="12"/>
        </w:rPr>
        <w:endnoteRef/>
      </w:r>
      <w:hyperlink r:id="rId2" w:history="1">
        <w:r w:rsidRPr="00AA2036">
          <w:rPr>
            <w:rStyle w:val="Hyperlinkki"/>
            <w:color w:val="000000" w:themeColor="text1"/>
            <w:sz w:val="12"/>
            <w:szCs w:val="12"/>
            <w:lang w:val="en-US"/>
          </w:rPr>
          <w:t>http://echa.europa.eu/documents/10162/13630/vrar_summary_1_pnec_en.rtf</w:t>
        </w:r>
      </w:hyperlink>
    </w:p>
  </w:endnote>
  <w:endnote w:id="36">
    <w:p w14:paraId="30596228" w14:textId="77777777" w:rsidR="003F18CC" w:rsidRPr="00AA2036" w:rsidRDefault="003F18CC" w:rsidP="00C9765D">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European Commission (EC). 2011. Common Implementation Strategy for the Water Framework Directive (2000/60/EC) Guidance Document No. 27 Technical Guidance For Deriving Environmental Quality Standards. European Communities.  ISBN : 978-92-79-16228-2</w:t>
      </w:r>
    </w:p>
  </w:endnote>
  <w:endnote w:id="37">
    <w:p w14:paraId="53AFE844" w14:textId="77777777" w:rsidR="003F18CC" w:rsidRPr="00AA2036" w:rsidRDefault="003F18CC" w:rsidP="00EF3DBB">
      <w:pPr>
        <w:pStyle w:val="Loppuviitteenteksti"/>
        <w:rPr>
          <w:color w:val="000000" w:themeColor="text1"/>
          <w:sz w:val="12"/>
          <w:szCs w:val="12"/>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Svenska miljöinstitutet IVL 2009, Testing the biotic ligand model för Swedish surface water conditions – A pilot study to investigate the applicability of BLM in Sweden.</w:t>
      </w:r>
    </w:p>
  </w:endnote>
  <w:endnote w:id="38">
    <w:p w14:paraId="1E6E680D" w14:textId="77777777" w:rsidR="003F18CC" w:rsidRPr="00AA2036" w:rsidRDefault="003F18CC" w:rsidP="00EF3DBB">
      <w:pPr>
        <w:pStyle w:val="Loppuviitteenteksti"/>
        <w:rPr>
          <w:color w:val="000000" w:themeColor="text1"/>
          <w:lang w:val="en-US"/>
        </w:rPr>
      </w:pPr>
      <w:r w:rsidRPr="00AA2036">
        <w:rPr>
          <w:rStyle w:val="Loppuviitteenviite"/>
          <w:color w:val="000000" w:themeColor="text1"/>
          <w:sz w:val="12"/>
          <w:szCs w:val="12"/>
        </w:rPr>
        <w:endnoteRef/>
      </w:r>
      <w:r w:rsidRPr="00AA2036">
        <w:rPr>
          <w:color w:val="000000" w:themeColor="text1"/>
          <w:sz w:val="12"/>
          <w:szCs w:val="12"/>
          <w:lang w:val="en-US"/>
        </w:rPr>
        <w:t xml:space="preserve"> http://www.slu.se/sv/institutioner/vatten-miljo/datavardskap/</w:t>
      </w:r>
    </w:p>
  </w:endnote>
  <w:endnote w:id="39">
    <w:p w14:paraId="26C1CCC9" w14:textId="77777777" w:rsidR="003F18CC" w:rsidRPr="002D1D57" w:rsidRDefault="003F18CC" w:rsidP="002D1D57">
      <w:pPr>
        <w:pStyle w:val="Loppuviitteenteksti"/>
        <w:rPr>
          <w:sz w:val="12"/>
          <w:szCs w:val="12"/>
        </w:rPr>
      </w:pPr>
      <w:r w:rsidRPr="002D1D57">
        <w:rPr>
          <w:rStyle w:val="Loppuviitteenviite"/>
          <w:sz w:val="12"/>
          <w:szCs w:val="12"/>
        </w:rPr>
        <w:endnoteRef/>
      </w:r>
      <w:r w:rsidRPr="002D1D57">
        <w:rPr>
          <w:sz w:val="12"/>
          <w:szCs w:val="12"/>
        </w:rPr>
        <w:t xml:space="preserve"> Hoppe mfl. 2009, Utvär</w:t>
      </w:r>
      <w:r>
        <w:rPr>
          <w:sz w:val="12"/>
          <w:szCs w:val="12"/>
        </w:rPr>
        <w:t xml:space="preserve">dering av användbarheten av BLM </w:t>
      </w:r>
      <w:r w:rsidRPr="002D1D57">
        <w:rPr>
          <w:sz w:val="12"/>
          <w:szCs w:val="12"/>
        </w:rPr>
        <w:t>i Svenska vatten,ITM-rapport 186</w:t>
      </w:r>
    </w:p>
  </w:endnote>
  <w:endnote w:id="40">
    <w:p w14:paraId="7A5FA6F9" w14:textId="77777777" w:rsidR="003F18CC" w:rsidRPr="000E4D2A" w:rsidRDefault="003F18CC" w:rsidP="00FE1CE9">
      <w:pPr>
        <w:pStyle w:val="Loppuviitteenteksti"/>
        <w:rPr>
          <w:sz w:val="12"/>
          <w:szCs w:val="12"/>
        </w:rPr>
      </w:pPr>
      <w:r w:rsidRPr="000E4D2A">
        <w:rPr>
          <w:rStyle w:val="Loppuviitteenviite"/>
          <w:sz w:val="12"/>
          <w:szCs w:val="12"/>
        </w:rPr>
        <w:endnoteRef/>
      </w:r>
      <w:r w:rsidRPr="000E4D2A">
        <w:rPr>
          <w:sz w:val="12"/>
          <w:szCs w:val="12"/>
        </w:rPr>
        <w:t xml:space="preserve"> https://www.havochvatten.se/hav/uppdrag--kontakt/vart-uppdrag/remisser-fran-hav/remisser/2014-07-08-remiss-gallande-foreskrift-om-klassificering-och-miljokvalitetsnormer-for-ytvatten.html</w:t>
      </w:r>
    </w:p>
  </w:endnote>
  <w:endnote w:id="41">
    <w:p w14:paraId="6E2AA935" w14:textId="55885463" w:rsidR="003F18CC" w:rsidRPr="00BE0A3B" w:rsidRDefault="003F18CC" w:rsidP="00BE0A3B">
      <w:pPr>
        <w:pStyle w:val="Loppuviitteenteksti"/>
        <w:rPr>
          <w:sz w:val="12"/>
          <w:szCs w:val="12"/>
          <w:lang w:val="en-US"/>
        </w:rPr>
      </w:pPr>
      <w:r w:rsidRPr="00BE0A3B">
        <w:rPr>
          <w:rStyle w:val="Loppuviitteenviite"/>
          <w:sz w:val="12"/>
          <w:szCs w:val="12"/>
        </w:rPr>
        <w:endnoteRef/>
      </w:r>
      <w:r w:rsidRPr="00BE0A3B">
        <w:rPr>
          <w:sz w:val="12"/>
          <w:szCs w:val="12"/>
          <w:lang w:val="en-US"/>
        </w:rPr>
        <w:t xml:space="preserve"> IVL 2011 -A. Jönsson, Ni, Cu, Zn, Cd and Pb in</w:t>
      </w:r>
    </w:p>
    <w:p w14:paraId="0556A0D2" w14:textId="017BC9BD" w:rsidR="003F18CC" w:rsidRPr="00BE0A3B" w:rsidRDefault="003F18CC" w:rsidP="00BE0A3B">
      <w:pPr>
        <w:pStyle w:val="Loppuviitteenteksti"/>
        <w:rPr>
          <w:sz w:val="12"/>
          <w:szCs w:val="12"/>
          <w:lang w:val="en-US"/>
        </w:rPr>
      </w:pPr>
      <w:r>
        <w:rPr>
          <w:sz w:val="12"/>
          <w:szCs w:val="12"/>
          <w:lang w:val="en-US"/>
        </w:rPr>
        <w:t>sediments in the city</w:t>
      </w:r>
      <w:r w:rsidRPr="00BE0A3B">
        <w:rPr>
          <w:sz w:val="12"/>
          <w:szCs w:val="12"/>
          <w:lang w:val="en-US"/>
        </w:rPr>
        <w:t>-centre of Stockholm,Sweden</w:t>
      </w:r>
    </w:p>
    <w:p w14:paraId="2B1AA426" w14:textId="381811C8" w:rsidR="003F18CC" w:rsidRPr="002F37D3" w:rsidRDefault="003F18CC" w:rsidP="00BE0A3B">
      <w:pPr>
        <w:pStyle w:val="Loppuviitteenteksti"/>
        <w:rPr>
          <w:sz w:val="12"/>
          <w:szCs w:val="12"/>
          <w:lang w:val="en-US"/>
        </w:rPr>
      </w:pPr>
      <w:r w:rsidRPr="00BE0A3B">
        <w:rPr>
          <w:sz w:val="12"/>
          <w:szCs w:val="12"/>
          <w:lang w:val="en-US"/>
        </w:rPr>
        <w:t>Origins, deposition rates and bio-availability. IVL report B2013.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0454" w14:textId="77777777" w:rsidR="003F18CC" w:rsidRDefault="003F18CC" w:rsidP="003F18CC">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62789AA" w14:textId="77777777" w:rsidR="003F18CC" w:rsidRDefault="003F18CC" w:rsidP="00B27B85">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A490" w14:textId="3B6CF797" w:rsidR="003F18CC" w:rsidRPr="008421F7" w:rsidRDefault="003F18CC" w:rsidP="00B27B85">
    <w:pPr>
      <w:pStyle w:val="Alatunniste"/>
      <w:pBdr>
        <w:top w:val="single" w:sz="4" w:space="1" w:color="E36C0A" w:themeColor="accent6" w:themeShade="BF"/>
      </w:pBdr>
      <w:tabs>
        <w:tab w:val="clear" w:pos="9072"/>
        <w:tab w:val="right" w:pos="8789"/>
      </w:tabs>
      <w:ind w:left="284" w:right="360"/>
      <w:jc w:val="center"/>
      <w:rPr>
        <w:sz w:val="20"/>
      </w:rPr>
    </w:pPr>
    <w:r>
      <w:rPr>
        <w:rStyle w:val="Sivunumero"/>
      </w:rPr>
      <w:fldChar w:fldCharType="begin"/>
    </w:r>
    <w:r>
      <w:rPr>
        <w:rStyle w:val="Sivunumero"/>
      </w:rPr>
      <w:instrText xml:space="preserve"> PAGE </w:instrText>
    </w:r>
    <w:r>
      <w:rPr>
        <w:rStyle w:val="Sivunumero"/>
      </w:rPr>
      <w:fldChar w:fldCharType="separate"/>
    </w:r>
    <w:r w:rsidR="00E04C2D">
      <w:rPr>
        <w:rStyle w:val="Sivunumero"/>
      </w:rPr>
      <w:t>1</w:t>
    </w:r>
    <w:r>
      <w:rPr>
        <w:rStyle w:val="Sivunume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B963" w14:textId="424A09D3" w:rsidR="003F18CC" w:rsidRPr="00B27B85" w:rsidRDefault="003F18CC" w:rsidP="00B27B85">
    <w:pPr>
      <w:pStyle w:val="Alatunniste"/>
      <w:pBdr>
        <w:top w:val="single" w:sz="4" w:space="1" w:color="E36C0A" w:themeColor="accent6" w:themeShade="BF"/>
      </w:pBdr>
      <w:tabs>
        <w:tab w:val="clear" w:pos="9072"/>
        <w:tab w:val="right" w:pos="8789"/>
      </w:tabs>
      <w:ind w:left="284" w:right="360"/>
      <w:jc w:val="center"/>
      <w:rPr>
        <w:sz w:val="20"/>
      </w:rPr>
    </w:pPr>
    <w:r>
      <w:rPr>
        <w:rStyle w:val="Sivunumero"/>
      </w:rPr>
      <w:fldChar w:fldCharType="begin"/>
    </w:r>
    <w:r>
      <w:rPr>
        <w:rStyle w:val="Sivunumero"/>
      </w:rPr>
      <w:instrText xml:space="preserve"> PAGE </w:instrText>
    </w:r>
    <w:r>
      <w:rPr>
        <w:rStyle w:val="Sivunumero"/>
      </w:rPr>
      <w:fldChar w:fldCharType="separate"/>
    </w:r>
    <w:r w:rsidR="00E04C2D">
      <w:rPr>
        <w:rStyle w:val="Sivunumero"/>
      </w:rPr>
      <w:t>2</w:t>
    </w:r>
    <w:r>
      <w:rPr>
        <w:rStyle w:val="Sivunumero"/>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EF406" w14:textId="3718E324" w:rsidR="003F18CC" w:rsidRPr="00B27B85" w:rsidRDefault="003F18CC" w:rsidP="00B27B85">
    <w:pPr>
      <w:pStyle w:val="Alatunniste"/>
      <w:pBdr>
        <w:top w:val="single" w:sz="4" w:space="1" w:color="E36C0A" w:themeColor="accent6" w:themeShade="BF"/>
      </w:pBdr>
      <w:tabs>
        <w:tab w:val="clear" w:pos="9072"/>
        <w:tab w:val="right" w:pos="8789"/>
      </w:tabs>
      <w:ind w:left="284" w:right="360"/>
      <w:jc w:val="center"/>
      <w:rPr>
        <w:sz w:val="20"/>
      </w:rPr>
    </w:pPr>
    <w:r>
      <w:rPr>
        <w:rStyle w:val="Sivunumero"/>
      </w:rPr>
      <w:fldChar w:fldCharType="begin"/>
    </w:r>
    <w:r>
      <w:rPr>
        <w:rStyle w:val="Sivunumero"/>
      </w:rPr>
      <w:instrText xml:space="preserve"> PAGE </w:instrText>
    </w:r>
    <w:r>
      <w:rPr>
        <w:rStyle w:val="Sivunumero"/>
      </w:rPr>
      <w:fldChar w:fldCharType="separate"/>
    </w:r>
    <w:r w:rsidR="00E04C2D">
      <w:rPr>
        <w:rStyle w:val="Sivunumero"/>
      </w:rPr>
      <w:t>3</w:t>
    </w:r>
    <w:r>
      <w:rPr>
        <w:rStyle w:val="Sivunumero"/>
      </w:rPr>
      <w:fldChar w:fldCharType="end"/>
    </w:r>
    <w:r>
      <w:rPr>
        <w:rStyle w:val="Sivunumero"/>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918F" w14:textId="40C3CC7E" w:rsidR="003F18CC" w:rsidRPr="00766435" w:rsidRDefault="003F18CC" w:rsidP="00766435">
    <w:pPr>
      <w:pStyle w:val="Alatunniste"/>
      <w:pBdr>
        <w:top w:val="single" w:sz="4" w:space="1" w:color="E36C0A" w:themeColor="accent6" w:themeShade="BF"/>
      </w:pBdr>
      <w:tabs>
        <w:tab w:val="clear" w:pos="9072"/>
        <w:tab w:val="right" w:pos="8789"/>
      </w:tabs>
      <w:ind w:left="284" w:right="360"/>
      <w:jc w:val="center"/>
      <w:rPr>
        <w:sz w:val="20"/>
      </w:rPr>
    </w:pPr>
    <w:r>
      <w:rPr>
        <w:rStyle w:val="Sivunumero"/>
      </w:rPr>
      <w:fldChar w:fldCharType="begin"/>
    </w:r>
    <w:r>
      <w:rPr>
        <w:rStyle w:val="Sivunumero"/>
      </w:rPr>
      <w:instrText xml:space="preserve"> PAGE </w:instrText>
    </w:r>
    <w:r>
      <w:rPr>
        <w:rStyle w:val="Sivunumero"/>
      </w:rPr>
      <w:fldChar w:fldCharType="separate"/>
    </w:r>
    <w:r w:rsidR="00E04C2D">
      <w:rPr>
        <w:rStyle w:val="Sivunumero"/>
      </w:rPr>
      <w:t>8</w:t>
    </w:r>
    <w:r>
      <w:rPr>
        <w:rStyle w:val="Sivunumero"/>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FA31C" w14:textId="77777777" w:rsidR="00421D0E" w:rsidRDefault="00421D0E" w:rsidP="00421D0E">
    <w:pPr>
      <w:pStyle w:val="Sidfot2"/>
      <w:rPr>
        <w:rStyle w:val="Sivunumero"/>
      </w:rPr>
    </w:pPr>
    <w:r>
      <w:rPr>
        <w:rStyle w:val="Sivunumero"/>
      </w:rPr>
      <w:fldChar w:fldCharType="begin"/>
    </w:r>
    <w:r>
      <w:rPr>
        <w:rStyle w:val="Sivunumero"/>
      </w:rPr>
      <w:instrText xml:space="preserve"> PAGE </w:instrText>
    </w:r>
    <w:r>
      <w:rPr>
        <w:rStyle w:val="Sivunumero"/>
      </w:rPr>
      <w:fldChar w:fldCharType="separate"/>
    </w:r>
    <w:r w:rsidR="00E04C2D">
      <w:rPr>
        <w:rStyle w:val="Sivunumero"/>
      </w:rPr>
      <w:t>10</w:t>
    </w:r>
    <w:r>
      <w:rPr>
        <w:rStyle w:val="Sivunumer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900C" w14:textId="77777777" w:rsidR="003F18CC" w:rsidRDefault="003F18CC" w:rsidP="00B27B85">
    <w:pPr>
      <w:pStyle w:val="Alatunniste"/>
      <w:pBdr>
        <w:top w:val="single" w:sz="4" w:space="1" w:color="E36C0A" w:themeColor="accent6" w:themeShade="BF"/>
      </w:pBdr>
      <w:tabs>
        <w:tab w:val="clear" w:pos="9072"/>
        <w:tab w:val="right" w:pos="8789"/>
      </w:tabs>
      <w:spacing w:after="0"/>
      <w:ind w:left="284" w:right="142"/>
      <w:jc w:val="center"/>
      <w:rPr>
        <w:sz w:val="20"/>
      </w:rPr>
    </w:pPr>
    <w:r>
      <w:rPr>
        <w:sz w:val="20"/>
      </w:rPr>
      <w:t>Envix Nord AB, Sweden</w:t>
    </w:r>
  </w:p>
  <w:p w14:paraId="77F6EE7A" w14:textId="77777777" w:rsidR="003F18CC" w:rsidRDefault="003F18CC" w:rsidP="00B27B85">
    <w:pPr>
      <w:pStyle w:val="Alatunniste"/>
      <w:pBdr>
        <w:top w:val="single" w:sz="4" w:space="1" w:color="E36C0A" w:themeColor="accent6" w:themeShade="BF"/>
      </w:pBdr>
      <w:tabs>
        <w:tab w:val="clear" w:pos="9072"/>
        <w:tab w:val="right" w:pos="8789"/>
      </w:tabs>
      <w:spacing w:after="0"/>
      <w:ind w:left="284" w:right="142"/>
      <w:jc w:val="center"/>
      <w:rPr>
        <w:sz w:val="20"/>
      </w:rPr>
    </w:pPr>
    <w:r>
      <w:rPr>
        <w:sz w:val="20"/>
      </w:rPr>
      <w:t>Daniel Ragnvaldsson, Magnus Bergknut</w:t>
    </w:r>
  </w:p>
  <w:p w14:paraId="5727C185" w14:textId="77777777" w:rsidR="003F18CC" w:rsidRPr="008421F7" w:rsidRDefault="003F18CC" w:rsidP="00B27B85">
    <w:pPr>
      <w:pStyle w:val="Alatunniste"/>
      <w:pBdr>
        <w:top w:val="single" w:sz="4" w:space="1" w:color="E36C0A" w:themeColor="accent6" w:themeShade="BF"/>
      </w:pBdr>
      <w:tabs>
        <w:tab w:val="clear" w:pos="9072"/>
        <w:tab w:val="right" w:pos="8789"/>
      </w:tabs>
      <w:spacing w:after="0"/>
      <w:ind w:left="284" w:right="142"/>
      <w:jc w:val="center"/>
      <w:rPr>
        <w:sz w:val="20"/>
      </w:rPr>
    </w:pPr>
    <w:r>
      <w:rPr>
        <w:sz w:val="20"/>
      </w:rPr>
      <w:t>www.envix.se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B38D" w14:textId="064130BF" w:rsidR="003F18CC" w:rsidRPr="008421F7" w:rsidRDefault="003F18CC" w:rsidP="007F6D25">
    <w:pPr>
      <w:pStyle w:val="Alatunniste"/>
      <w:tabs>
        <w:tab w:val="clear" w:pos="9072"/>
        <w:tab w:val="right" w:pos="8789"/>
      </w:tabs>
      <w:ind w:left="0" w:right="141"/>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A9BD8" w14:textId="77777777" w:rsidR="004C70AF" w:rsidRDefault="004C70AF" w:rsidP="00CC726F">
      <w:r>
        <w:separator/>
      </w:r>
    </w:p>
    <w:p w14:paraId="1A697C85" w14:textId="77777777" w:rsidR="004C70AF" w:rsidRDefault="004C70AF" w:rsidP="00CC726F"/>
  </w:footnote>
  <w:footnote w:type="continuationSeparator" w:id="0">
    <w:p w14:paraId="72EA8CA5" w14:textId="77777777" w:rsidR="004C70AF" w:rsidRDefault="004C70AF" w:rsidP="00CC726F">
      <w:r>
        <w:continuationSeparator/>
      </w:r>
    </w:p>
    <w:p w14:paraId="2B227AF2" w14:textId="77777777" w:rsidR="004C70AF" w:rsidRDefault="004C70AF" w:rsidP="00CC72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7704A" w14:textId="796CE9FA" w:rsidR="003F18CC" w:rsidRDefault="003F18CC" w:rsidP="007F50B4">
    <w:pPr>
      <w:pStyle w:val="Yltunniste"/>
      <w:tabs>
        <w:tab w:val="clear" w:pos="9072"/>
        <w:tab w:val="right" w:pos="8789"/>
      </w:tabs>
      <w:ind w:left="0" w:right="283"/>
      <w:jc w:val="right"/>
    </w:pPr>
    <w:r>
      <w:rPr>
        <w:lang w:val="fi-FI" w:eastAsia="fi-FI"/>
      </w:rPr>
      <w:drawing>
        <wp:anchor distT="0" distB="0" distL="114300" distR="114300" simplePos="0" relativeHeight="251659264" behindDoc="0" locked="0" layoutInCell="1" allowOverlap="1" wp14:anchorId="225A02F5" wp14:editId="788BE94A">
          <wp:simplePos x="0" y="0"/>
          <wp:positionH relativeFrom="margin">
            <wp:align>left</wp:align>
          </wp:positionH>
          <wp:positionV relativeFrom="margin">
            <wp:posOffset>-1114425</wp:posOffset>
          </wp:positionV>
          <wp:extent cx="1439545" cy="1462405"/>
          <wp:effectExtent l="0" t="0" r="8255" b="444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x - stående.jpg"/>
                  <pic:cNvPicPr/>
                </pic:nvPicPr>
                <pic:blipFill>
                  <a:blip r:embed="rId1">
                    <a:extLst>
                      <a:ext uri="{28A0092B-C50C-407E-A947-70E740481C1C}">
                        <a14:useLocalDpi xmlns:a14="http://schemas.microsoft.com/office/drawing/2010/main" val="0"/>
                      </a:ext>
                    </a:extLst>
                  </a:blip>
                  <a:stretch>
                    <a:fillRect/>
                  </a:stretch>
                </pic:blipFill>
                <pic:spPr>
                  <a:xfrm>
                    <a:off x="0" y="0"/>
                    <a:ext cx="1439545" cy="1462405"/>
                  </a:xfrm>
                  <a:prstGeom prst="rect">
                    <a:avLst/>
                  </a:prstGeom>
                </pic:spPr>
              </pic:pic>
            </a:graphicData>
          </a:graphic>
        </wp:anchor>
      </w:drawing>
    </w:r>
    <w:r>
      <w:rPr>
        <w:lang w:val="fi-FI" w:eastAsia="fi-FI"/>
      </w:rPr>
      <w:drawing>
        <wp:inline distT="0" distB="0" distL="0" distR="0" wp14:anchorId="60DBFCAC" wp14:editId="6A6D2D3A">
          <wp:extent cx="2962910" cy="99377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2910" cy="9937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2130" w14:textId="77777777" w:rsidR="003F18CC" w:rsidRDefault="003F18CC" w:rsidP="00E629DF">
    <w:pPr>
      <w:pStyle w:val="Yltunniste"/>
      <w:tabs>
        <w:tab w:val="clear" w:pos="9072"/>
        <w:tab w:val="right" w:pos="8789"/>
      </w:tabs>
      <w:ind w:left="284" w:right="28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4FEE5" w14:textId="6B96AF8D" w:rsidR="003F18CC" w:rsidRDefault="003F18CC" w:rsidP="00E629DF">
    <w:pPr>
      <w:pStyle w:val="Yltunniste"/>
      <w:tabs>
        <w:tab w:val="clear" w:pos="9072"/>
        <w:tab w:val="right" w:pos="8789"/>
      </w:tabs>
      <w:ind w:left="284" w:right="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F29"/>
    <w:multiLevelType w:val="hybridMultilevel"/>
    <w:tmpl w:val="24BEF4B2"/>
    <w:lvl w:ilvl="0" w:tplc="04ACBEAA">
      <w:numFmt w:val="bullet"/>
      <w:lvlText w:val="-"/>
      <w:lvlJc w:val="left"/>
      <w:pPr>
        <w:ind w:left="644" w:hanging="360"/>
      </w:pPr>
      <w:rPr>
        <w:rFonts w:ascii="Cambria" w:eastAsia="Times New Roman" w:hAnsi="Cambria"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
    <w:nsid w:val="0A5C1320"/>
    <w:multiLevelType w:val="hybridMultilevel"/>
    <w:tmpl w:val="D1D2131E"/>
    <w:lvl w:ilvl="0" w:tplc="D4404BA6">
      <w:start w:val="1"/>
      <w:numFmt w:val="bullet"/>
      <w:pStyle w:val="Luettelo"/>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1FAF319D"/>
    <w:multiLevelType w:val="hybridMultilevel"/>
    <w:tmpl w:val="3CD63EE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2563101F"/>
    <w:multiLevelType w:val="hybridMultilevel"/>
    <w:tmpl w:val="4344F07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
    <w:nsid w:val="29085289"/>
    <w:multiLevelType w:val="hybridMultilevel"/>
    <w:tmpl w:val="244AB65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nsid w:val="3DB20C26"/>
    <w:multiLevelType w:val="hybridMultilevel"/>
    <w:tmpl w:val="627ED406"/>
    <w:lvl w:ilvl="0" w:tplc="041D0001">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start w:val="1"/>
      <w:numFmt w:val="bullet"/>
      <w:lvlText w:val=""/>
      <w:lvlJc w:val="left"/>
      <w:pPr>
        <w:ind w:left="2444" w:hanging="360"/>
      </w:pPr>
      <w:rPr>
        <w:rFonts w:ascii="Wingdings" w:hAnsi="Wingdings" w:hint="default"/>
      </w:rPr>
    </w:lvl>
    <w:lvl w:ilvl="3" w:tplc="041D000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nsid w:val="51C82909"/>
    <w:multiLevelType w:val="hybridMultilevel"/>
    <w:tmpl w:val="3F0AC692"/>
    <w:lvl w:ilvl="0" w:tplc="3184FACE">
      <w:start w:val="1"/>
      <w:numFmt w:val="lowerLetter"/>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7">
    <w:nsid w:val="54A91E34"/>
    <w:multiLevelType w:val="hybridMultilevel"/>
    <w:tmpl w:val="D8FCBC7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8">
    <w:nsid w:val="582A0E21"/>
    <w:multiLevelType w:val="multilevel"/>
    <w:tmpl w:val="8B28FE1C"/>
    <w:lvl w:ilvl="0">
      <w:start w:val="1"/>
      <w:numFmt w:val="decimal"/>
      <w:pStyle w:val="Otsikko1"/>
      <w:lvlText w:val="%1"/>
      <w:lvlJc w:val="left"/>
      <w:pPr>
        <w:ind w:left="432" w:hanging="432"/>
      </w:pPr>
    </w:lvl>
    <w:lvl w:ilvl="1">
      <w:start w:val="1"/>
      <w:numFmt w:val="decimal"/>
      <w:pStyle w:val="Otsikko2"/>
      <w:lvlText w:val="%1.%2"/>
      <w:lvlJc w:val="left"/>
      <w:pPr>
        <w:ind w:left="860"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tsikko3"/>
      <w:lvlText w:val="%1.%2.%3"/>
      <w:lvlJc w:val="left"/>
      <w:pPr>
        <w:ind w:left="1004" w:hanging="720"/>
      </w:pPr>
    </w:lvl>
    <w:lvl w:ilvl="3">
      <w:start w:val="1"/>
      <w:numFmt w:val="decimal"/>
      <w:pStyle w:val="Otsikko4"/>
      <w:lvlText w:val="%1.%2.%3.%4"/>
      <w:lvlJc w:val="left"/>
      <w:pPr>
        <w:ind w:left="1006"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
    <w:nsid w:val="62EB2081"/>
    <w:multiLevelType w:val="multilevel"/>
    <w:tmpl w:val="041D0025"/>
    <w:styleLink w:val="Formatmall1"/>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6A915CF"/>
    <w:multiLevelType w:val="singleLevel"/>
    <w:tmpl w:val="CEB6DC2C"/>
    <w:lvl w:ilvl="0">
      <w:start w:val="1"/>
      <w:numFmt w:val="bullet"/>
      <w:pStyle w:val="Punktlistatt"/>
      <w:lvlText w:val=""/>
      <w:lvlJc w:val="left"/>
      <w:pPr>
        <w:tabs>
          <w:tab w:val="num" w:pos="360"/>
        </w:tabs>
        <w:ind w:left="283" w:hanging="283"/>
      </w:pPr>
      <w:rPr>
        <w:rFonts w:ascii="Symbol" w:hAnsi="Symbol" w:hint="default"/>
        <w:sz w:val="14"/>
      </w:rPr>
    </w:lvl>
  </w:abstractNum>
  <w:num w:numId="1">
    <w:abstractNumId w:val="8"/>
  </w:num>
  <w:num w:numId="2">
    <w:abstractNumId w:val="9"/>
  </w:num>
  <w:num w:numId="3">
    <w:abstractNumId w:val="10"/>
  </w:num>
  <w:num w:numId="4">
    <w:abstractNumId w:val="1"/>
  </w:num>
  <w:num w:numId="5">
    <w:abstractNumId w:val="7"/>
  </w:num>
  <w:num w:numId="6">
    <w:abstractNumId w:val="5"/>
  </w:num>
  <w:num w:numId="7">
    <w:abstractNumId w:val="3"/>
  </w:num>
  <w:num w:numId="8">
    <w:abstractNumId w:val="0"/>
  </w:num>
  <w:num w:numId="9">
    <w:abstractNumId w:val="4"/>
  </w:num>
  <w:num w:numId="10">
    <w:abstractNumId w:val="2"/>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56"/>
    <w:rsid w:val="00000F25"/>
    <w:rsid w:val="0000147D"/>
    <w:rsid w:val="00001841"/>
    <w:rsid w:val="00002363"/>
    <w:rsid w:val="000028E0"/>
    <w:rsid w:val="00003A74"/>
    <w:rsid w:val="00003CA4"/>
    <w:rsid w:val="00003DFC"/>
    <w:rsid w:val="000048FB"/>
    <w:rsid w:val="00005A1D"/>
    <w:rsid w:val="000069A5"/>
    <w:rsid w:val="00007294"/>
    <w:rsid w:val="00007338"/>
    <w:rsid w:val="00007386"/>
    <w:rsid w:val="000103B6"/>
    <w:rsid w:val="0001169B"/>
    <w:rsid w:val="0001277B"/>
    <w:rsid w:val="00012BD3"/>
    <w:rsid w:val="00012BE6"/>
    <w:rsid w:val="0001300C"/>
    <w:rsid w:val="0001329F"/>
    <w:rsid w:val="000141AB"/>
    <w:rsid w:val="00014278"/>
    <w:rsid w:val="00014D34"/>
    <w:rsid w:val="0001500E"/>
    <w:rsid w:val="000161F9"/>
    <w:rsid w:val="00017B42"/>
    <w:rsid w:val="00021618"/>
    <w:rsid w:val="000232B9"/>
    <w:rsid w:val="0002397C"/>
    <w:rsid w:val="0002444A"/>
    <w:rsid w:val="00025CF1"/>
    <w:rsid w:val="00025E81"/>
    <w:rsid w:val="00026088"/>
    <w:rsid w:val="00027225"/>
    <w:rsid w:val="00027720"/>
    <w:rsid w:val="000317D8"/>
    <w:rsid w:val="000330F5"/>
    <w:rsid w:val="00033498"/>
    <w:rsid w:val="000345AE"/>
    <w:rsid w:val="00034899"/>
    <w:rsid w:val="00035958"/>
    <w:rsid w:val="00035A05"/>
    <w:rsid w:val="00036B7C"/>
    <w:rsid w:val="00037212"/>
    <w:rsid w:val="000400F9"/>
    <w:rsid w:val="00041B0C"/>
    <w:rsid w:val="00041D14"/>
    <w:rsid w:val="00041DFB"/>
    <w:rsid w:val="0004387F"/>
    <w:rsid w:val="000439EB"/>
    <w:rsid w:val="00045003"/>
    <w:rsid w:val="00045059"/>
    <w:rsid w:val="000453A5"/>
    <w:rsid w:val="00046638"/>
    <w:rsid w:val="00050A56"/>
    <w:rsid w:val="00050C12"/>
    <w:rsid w:val="00050FB3"/>
    <w:rsid w:val="00052EE1"/>
    <w:rsid w:val="00053C5B"/>
    <w:rsid w:val="00053CCA"/>
    <w:rsid w:val="00054C02"/>
    <w:rsid w:val="00055F44"/>
    <w:rsid w:val="00056713"/>
    <w:rsid w:val="00057FDA"/>
    <w:rsid w:val="000608D7"/>
    <w:rsid w:val="00062E66"/>
    <w:rsid w:val="000631E1"/>
    <w:rsid w:val="0006361B"/>
    <w:rsid w:val="000637B1"/>
    <w:rsid w:val="00063D75"/>
    <w:rsid w:val="0006432E"/>
    <w:rsid w:val="00065008"/>
    <w:rsid w:val="000650C7"/>
    <w:rsid w:val="00065C6F"/>
    <w:rsid w:val="000663F1"/>
    <w:rsid w:val="000672A1"/>
    <w:rsid w:val="00067E4D"/>
    <w:rsid w:val="000715A3"/>
    <w:rsid w:val="000716B6"/>
    <w:rsid w:val="00072568"/>
    <w:rsid w:val="000726A9"/>
    <w:rsid w:val="00073CDF"/>
    <w:rsid w:val="00073E30"/>
    <w:rsid w:val="00074721"/>
    <w:rsid w:val="00075418"/>
    <w:rsid w:val="0007585C"/>
    <w:rsid w:val="00075DE0"/>
    <w:rsid w:val="00076495"/>
    <w:rsid w:val="00076DC2"/>
    <w:rsid w:val="000771EC"/>
    <w:rsid w:val="000773E1"/>
    <w:rsid w:val="00077B95"/>
    <w:rsid w:val="00077E69"/>
    <w:rsid w:val="00080760"/>
    <w:rsid w:val="000807DA"/>
    <w:rsid w:val="00081040"/>
    <w:rsid w:val="00081077"/>
    <w:rsid w:val="0008121F"/>
    <w:rsid w:val="000846B8"/>
    <w:rsid w:val="00085B91"/>
    <w:rsid w:val="0008624C"/>
    <w:rsid w:val="00086766"/>
    <w:rsid w:val="00090EA2"/>
    <w:rsid w:val="00091371"/>
    <w:rsid w:val="000915BE"/>
    <w:rsid w:val="00091EF6"/>
    <w:rsid w:val="000929A4"/>
    <w:rsid w:val="00093B4D"/>
    <w:rsid w:val="00094B32"/>
    <w:rsid w:val="00096098"/>
    <w:rsid w:val="000976A6"/>
    <w:rsid w:val="000A01BF"/>
    <w:rsid w:val="000A0268"/>
    <w:rsid w:val="000A0877"/>
    <w:rsid w:val="000A1679"/>
    <w:rsid w:val="000A174D"/>
    <w:rsid w:val="000A1943"/>
    <w:rsid w:val="000A2770"/>
    <w:rsid w:val="000A2B49"/>
    <w:rsid w:val="000A7D69"/>
    <w:rsid w:val="000B03E2"/>
    <w:rsid w:val="000B38AE"/>
    <w:rsid w:val="000B3AD9"/>
    <w:rsid w:val="000B436C"/>
    <w:rsid w:val="000B61DE"/>
    <w:rsid w:val="000B6712"/>
    <w:rsid w:val="000B6767"/>
    <w:rsid w:val="000B6A82"/>
    <w:rsid w:val="000B6EAB"/>
    <w:rsid w:val="000B788D"/>
    <w:rsid w:val="000C0101"/>
    <w:rsid w:val="000C1DC1"/>
    <w:rsid w:val="000C33E9"/>
    <w:rsid w:val="000C3559"/>
    <w:rsid w:val="000C3612"/>
    <w:rsid w:val="000C3C5C"/>
    <w:rsid w:val="000C532C"/>
    <w:rsid w:val="000C6432"/>
    <w:rsid w:val="000C7B34"/>
    <w:rsid w:val="000D0AB6"/>
    <w:rsid w:val="000D0F13"/>
    <w:rsid w:val="000D16F0"/>
    <w:rsid w:val="000D3492"/>
    <w:rsid w:val="000D3F58"/>
    <w:rsid w:val="000D4FD7"/>
    <w:rsid w:val="000D5DCC"/>
    <w:rsid w:val="000D60E8"/>
    <w:rsid w:val="000D615C"/>
    <w:rsid w:val="000D68F2"/>
    <w:rsid w:val="000D7D06"/>
    <w:rsid w:val="000D7E1F"/>
    <w:rsid w:val="000E0A07"/>
    <w:rsid w:val="000E109B"/>
    <w:rsid w:val="000E255C"/>
    <w:rsid w:val="000E34FB"/>
    <w:rsid w:val="000E3A81"/>
    <w:rsid w:val="000E4D2A"/>
    <w:rsid w:val="000E4E81"/>
    <w:rsid w:val="000E4F82"/>
    <w:rsid w:val="000E743C"/>
    <w:rsid w:val="000F1607"/>
    <w:rsid w:val="000F1E14"/>
    <w:rsid w:val="000F24D7"/>
    <w:rsid w:val="000F2931"/>
    <w:rsid w:val="000F2ADB"/>
    <w:rsid w:val="000F35B6"/>
    <w:rsid w:val="000F37A2"/>
    <w:rsid w:val="000F3FCF"/>
    <w:rsid w:val="000F4122"/>
    <w:rsid w:val="000F50BA"/>
    <w:rsid w:val="000F67F7"/>
    <w:rsid w:val="000F79CC"/>
    <w:rsid w:val="001001D3"/>
    <w:rsid w:val="001003CE"/>
    <w:rsid w:val="00100604"/>
    <w:rsid w:val="001006CE"/>
    <w:rsid w:val="00100E6A"/>
    <w:rsid w:val="00101893"/>
    <w:rsid w:val="00101A3C"/>
    <w:rsid w:val="00103745"/>
    <w:rsid w:val="00104656"/>
    <w:rsid w:val="001047DC"/>
    <w:rsid w:val="00104E47"/>
    <w:rsid w:val="0010617A"/>
    <w:rsid w:val="001072F3"/>
    <w:rsid w:val="00110B42"/>
    <w:rsid w:val="00110FCC"/>
    <w:rsid w:val="001135AA"/>
    <w:rsid w:val="0011484E"/>
    <w:rsid w:val="00115590"/>
    <w:rsid w:val="00115B17"/>
    <w:rsid w:val="001167EB"/>
    <w:rsid w:val="0012213E"/>
    <w:rsid w:val="00122A11"/>
    <w:rsid w:val="001235D6"/>
    <w:rsid w:val="00123CAB"/>
    <w:rsid w:val="00123E6C"/>
    <w:rsid w:val="00124334"/>
    <w:rsid w:val="001247F0"/>
    <w:rsid w:val="0012517D"/>
    <w:rsid w:val="00125C1D"/>
    <w:rsid w:val="00126611"/>
    <w:rsid w:val="00126824"/>
    <w:rsid w:val="00126C3C"/>
    <w:rsid w:val="00127D61"/>
    <w:rsid w:val="0013155D"/>
    <w:rsid w:val="00135F84"/>
    <w:rsid w:val="00136297"/>
    <w:rsid w:val="00136CFA"/>
    <w:rsid w:val="001375FD"/>
    <w:rsid w:val="00140B11"/>
    <w:rsid w:val="0014246D"/>
    <w:rsid w:val="001432DD"/>
    <w:rsid w:val="0014457A"/>
    <w:rsid w:val="00144C01"/>
    <w:rsid w:val="00144FD8"/>
    <w:rsid w:val="00145693"/>
    <w:rsid w:val="001463BE"/>
    <w:rsid w:val="00146C3C"/>
    <w:rsid w:val="00146F12"/>
    <w:rsid w:val="00147371"/>
    <w:rsid w:val="0015060D"/>
    <w:rsid w:val="00150BC2"/>
    <w:rsid w:val="00150F20"/>
    <w:rsid w:val="00152091"/>
    <w:rsid w:val="00152768"/>
    <w:rsid w:val="00153075"/>
    <w:rsid w:val="00153BD2"/>
    <w:rsid w:val="00154DC7"/>
    <w:rsid w:val="00154EF1"/>
    <w:rsid w:val="00155D92"/>
    <w:rsid w:val="00157304"/>
    <w:rsid w:val="001574C7"/>
    <w:rsid w:val="0015797C"/>
    <w:rsid w:val="00157B4A"/>
    <w:rsid w:val="00157D70"/>
    <w:rsid w:val="001610D0"/>
    <w:rsid w:val="00161421"/>
    <w:rsid w:val="001618B5"/>
    <w:rsid w:val="001626FC"/>
    <w:rsid w:val="00163B66"/>
    <w:rsid w:val="001648B0"/>
    <w:rsid w:val="00165EFC"/>
    <w:rsid w:val="0016642E"/>
    <w:rsid w:val="0016785F"/>
    <w:rsid w:val="00167A24"/>
    <w:rsid w:val="00167B4C"/>
    <w:rsid w:val="001711D3"/>
    <w:rsid w:val="001713EB"/>
    <w:rsid w:val="00171C9B"/>
    <w:rsid w:val="0017227A"/>
    <w:rsid w:val="0017373E"/>
    <w:rsid w:val="00175D84"/>
    <w:rsid w:val="001761C8"/>
    <w:rsid w:val="00176D5F"/>
    <w:rsid w:val="00176F96"/>
    <w:rsid w:val="00184336"/>
    <w:rsid w:val="00185048"/>
    <w:rsid w:val="00187A2B"/>
    <w:rsid w:val="00187EA9"/>
    <w:rsid w:val="0019010C"/>
    <w:rsid w:val="00191252"/>
    <w:rsid w:val="00191D1C"/>
    <w:rsid w:val="001928AC"/>
    <w:rsid w:val="001930C9"/>
    <w:rsid w:val="001945C6"/>
    <w:rsid w:val="001950C5"/>
    <w:rsid w:val="0019552B"/>
    <w:rsid w:val="00195550"/>
    <w:rsid w:val="00195978"/>
    <w:rsid w:val="001A0639"/>
    <w:rsid w:val="001A112D"/>
    <w:rsid w:val="001A2219"/>
    <w:rsid w:val="001A3E43"/>
    <w:rsid w:val="001A5274"/>
    <w:rsid w:val="001A5596"/>
    <w:rsid w:val="001A5E34"/>
    <w:rsid w:val="001A7265"/>
    <w:rsid w:val="001A72AC"/>
    <w:rsid w:val="001A73A0"/>
    <w:rsid w:val="001A7C4B"/>
    <w:rsid w:val="001A7E87"/>
    <w:rsid w:val="001B1BD8"/>
    <w:rsid w:val="001B1F30"/>
    <w:rsid w:val="001B2862"/>
    <w:rsid w:val="001B287A"/>
    <w:rsid w:val="001B2A7E"/>
    <w:rsid w:val="001B4698"/>
    <w:rsid w:val="001B4959"/>
    <w:rsid w:val="001B7630"/>
    <w:rsid w:val="001C14C4"/>
    <w:rsid w:val="001C2447"/>
    <w:rsid w:val="001C26C4"/>
    <w:rsid w:val="001C3B33"/>
    <w:rsid w:val="001C4D41"/>
    <w:rsid w:val="001C6B04"/>
    <w:rsid w:val="001C7833"/>
    <w:rsid w:val="001D0A6C"/>
    <w:rsid w:val="001D2C9B"/>
    <w:rsid w:val="001D2C9D"/>
    <w:rsid w:val="001D3A76"/>
    <w:rsid w:val="001D3F5F"/>
    <w:rsid w:val="001D509B"/>
    <w:rsid w:val="001D7602"/>
    <w:rsid w:val="001E0F0A"/>
    <w:rsid w:val="001E235C"/>
    <w:rsid w:val="001E4154"/>
    <w:rsid w:val="001E4816"/>
    <w:rsid w:val="001E48A9"/>
    <w:rsid w:val="001E5E6B"/>
    <w:rsid w:val="001E6C21"/>
    <w:rsid w:val="001E707B"/>
    <w:rsid w:val="001E70EF"/>
    <w:rsid w:val="001E781B"/>
    <w:rsid w:val="001E7991"/>
    <w:rsid w:val="001E7AF5"/>
    <w:rsid w:val="001F05AB"/>
    <w:rsid w:val="001F0C63"/>
    <w:rsid w:val="001F3094"/>
    <w:rsid w:val="001F4FD1"/>
    <w:rsid w:val="001F5A14"/>
    <w:rsid w:val="001F5D98"/>
    <w:rsid w:val="001F67B1"/>
    <w:rsid w:val="001F67E2"/>
    <w:rsid w:val="001F754C"/>
    <w:rsid w:val="001F784F"/>
    <w:rsid w:val="00200291"/>
    <w:rsid w:val="002035BB"/>
    <w:rsid w:val="00204214"/>
    <w:rsid w:val="00204F05"/>
    <w:rsid w:val="00205FB9"/>
    <w:rsid w:val="002067F3"/>
    <w:rsid w:val="002073A2"/>
    <w:rsid w:val="0020759F"/>
    <w:rsid w:val="0021004D"/>
    <w:rsid w:val="002115B7"/>
    <w:rsid w:val="0021186D"/>
    <w:rsid w:val="00214BCA"/>
    <w:rsid w:val="0021552C"/>
    <w:rsid w:val="00215B84"/>
    <w:rsid w:val="00216264"/>
    <w:rsid w:val="00217D71"/>
    <w:rsid w:val="002202DD"/>
    <w:rsid w:val="0022091D"/>
    <w:rsid w:val="00220F36"/>
    <w:rsid w:val="00221B6C"/>
    <w:rsid w:val="00221DCC"/>
    <w:rsid w:val="00221EC3"/>
    <w:rsid w:val="00223A87"/>
    <w:rsid w:val="00224F52"/>
    <w:rsid w:val="002253E9"/>
    <w:rsid w:val="0022580B"/>
    <w:rsid w:val="002278DF"/>
    <w:rsid w:val="00230869"/>
    <w:rsid w:val="002311C2"/>
    <w:rsid w:val="002313B2"/>
    <w:rsid w:val="002334E8"/>
    <w:rsid w:val="00234A5F"/>
    <w:rsid w:val="00235566"/>
    <w:rsid w:val="0023580C"/>
    <w:rsid w:val="0023690B"/>
    <w:rsid w:val="00237B07"/>
    <w:rsid w:val="00241237"/>
    <w:rsid w:val="00241603"/>
    <w:rsid w:val="00241F57"/>
    <w:rsid w:val="002436D4"/>
    <w:rsid w:val="00244314"/>
    <w:rsid w:val="00244909"/>
    <w:rsid w:val="00245037"/>
    <w:rsid w:val="00245446"/>
    <w:rsid w:val="00246964"/>
    <w:rsid w:val="00246AE9"/>
    <w:rsid w:val="0024735C"/>
    <w:rsid w:val="002501A7"/>
    <w:rsid w:val="00250943"/>
    <w:rsid w:val="00250B27"/>
    <w:rsid w:val="00251336"/>
    <w:rsid w:val="00251340"/>
    <w:rsid w:val="0025162A"/>
    <w:rsid w:val="00252AB5"/>
    <w:rsid w:val="00252FFF"/>
    <w:rsid w:val="002534F5"/>
    <w:rsid w:val="00253859"/>
    <w:rsid w:val="0025476D"/>
    <w:rsid w:val="0025487F"/>
    <w:rsid w:val="00255747"/>
    <w:rsid w:val="002571A6"/>
    <w:rsid w:val="002573E0"/>
    <w:rsid w:val="002614D5"/>
    <w:rsid w:val="00261D8E"/>
    <w:rsid w:val="00261EDE"/>
    <w:rsid w:val="00261F44"/>
    <w:rsid w:val="00262533"/>
    <w:rsid w:val="00263659"/>
    <w:rsid w:val="00263C8B"/>
    <w:rsid w:val="00263ED6"/>
    <w:rsid w:val="00264946"/>
    <w:rsid w:val="00266674"/>
    <w:rsid w:val="00271502"/>
    <w:rsid w:val="00272A7E"/>
    <w:rsid w:val="00275D85"/>
    <w:rsid w:val="002762FF"/>
    <w:rsid w:val="0027787C"/>
    <w:rsid w:val="00280276"/>
    <w:rsid w:val="002821CC"/>
    <w:rsid w:val="002829C3"/>
    <w:rsid w:val="00284E91"/>
    <w:rsid w:val="002854B9"/>
    <w:rsid w:val="00285E2C"/>
    <w:rsid w:val="00286FAD"/>
    <w:rsid w:val="00287250"/>
    <w:rsid w:val="002878B0"/>
    <w:rsid w:val="00291345"/>
    <w:rsid w:val="00291DE0"/>
    <w:rsid w:val="00292090"/>
    <w:rsid w:val="0029329A"/>
    <w:rsid w:val="002940E7"/>
    <w:rsid w:val="0029411A"/>
    <w:rsid w:val="00294E1A"/>
    <w:rsid w:val="00297A36"/>
    <w:rsid w:val="002A2A31"/>
    <w:rsid w:val="002A3995"/>
    <w:rsid w:val="002A49E5"/>
    <w:rsid w:val="002A4EB5"/>
    <w:rsid w:val="002A50D5"/>
    <w:rsid w:val="002A5B40"/>
    <w:rsid w:val="002A604B"/>
    <w:rsid w:val="002A7265"/>
    <w:rsid w:val="002B0259"/>
    <w:rsid w:val="002B05CD"/>
    <w:rsid w:val="002B0FF2"/>
    <w:rsid w:val="002B18CF"/>
    <w:rsid w:val="002B1918"/>
    <w:rsid w:val="002B2D3A"/>
    <w:rsid w:val="002B3FE9"/>
    <w:rsid w:val="002B671A"/>
    <w:rsid w:val="002B6FC3"/>
    <w:rsid w:val="002B78A8"/>
    <w:rsid w:val="002B7C02"/>
    <w:rsid w:val="002C04F7"/>
    <w:rsid w:val="002C0679"/>
    <w:rsid w:val="002C10C7"/>
    <w:rsid w:val="002C2F3D"/>
    <w:rsid w:val="002C3BC0"/>
    <w:rsid w:val="002C53B1"/>
    <w:rsid w:val="002C6327"/>
    <w:rsid w:val="002C7DBF"/>
    <w:rsid w:val="002D074E"/>
    <w:rsid w:val="002D1D57"/>
    <w:rsid w:val="002D369A"/>
    <w:rsid w:val="002D3CE5"/>
    <w:rsid w:val="002D51BF"/>
    <w:rsid w:val="002D676E"/>
    <w:rsid w:val="002D6B19"/>
    <w:rsid w:val="002D6DA3"/>
    <w:rsid w:val="002D6F7B"/>
    <w:rsid w:val="002D7501"/>
    <w:rsid w:val="002D791E"/>
    <w:rsid w:val="002D7DF7"/>
    <w:rsid w:val="002E0B7A"/>
    <w:rsid w:val="002E1932"/>
    <w:rsid w:val="002E2760"/>
    <w:rsid w:val="002E2C79"/>
    <w:rsid w:val="002E3133"/>
    <w:rsid w:val="002E418C"/>
    <w:rsid w:val="002E42C7"/>
    <w:rsid w:val="002E4973"/>
    <w:rsid w:val="002E712F"/>
    <w:rsid w:val="002E783D"/>
    <w:rsid w:val="002E7FC6"/>
    <w:rsid w:val="002F16CF"/>
    <w:rsid w:val="002F174F"/>
    <w:rsid w:val="002F181B"/>
    <w:rsid w:val="002F1E52"/>
    <w:rsid w:val="002F37D3"/>
    <w:rsid w:val="002F3823"/>
    <w:rsid w:val="002F3C18"/>
    <w:rsid w:val="002F4DE2"/>
    <w:rsid w:val="002F567E"/>
    <w:rsid w:val="002F68A1"/>
    <w:rsid w:val="002F6E87"/>
    <w:rsid w:val="00300B53"/>
    <w:rsid w:val="00300D05"/>
    <w:rsid w:val="0030192D"/>
    <w:rsid w:val="00303949"/>
    <w:rsid w:val="00303986"/>
    <w:rsid w:val="00303C7F"/>
    <w:rsid w:val="00304433"/>
    <w:rsid w:val="00304D0C"/>
    <w:rsid w:val="003056F0"/>
    <w:rsid w:val="00305D71"/>
    <w:rsid w:val="00305EE1"/>
    <w:rsid w:val="00306705"/>
    <w:rsid w:val="00306B3B"/>
    <w:rsid w:val="00307397"/>
    <w:rsid w:val="003105C6"/>
    <w:rsid w:val="003107A2"/>
    <w:rsid w:val="00310D2E"/>
    <w:rsid w:val="00310EB0"/>
    <w:rsid w:val="00311134"/>
    <w:rsid w:val="00311BCC"/>
    <w:rsid w:val="003130A9"/>
    <w:rsid w:val="00313478"/>
    <w:rsid w:val="00314B8C"/>
    <w:rsid w:val="00314C63"/>
    <w:rsid w:val="003165B1"/>
    <w:rsid w:val="003175FE"/>
    <w:rsid w:val="00321759"/>
    <w:rsid w:val="00321801"/>
    <w:rsid w:val="00321FE4"/>
    <w:rsid w:val="003221E9"/>
    <w:rsid w:val="00322754"/>
    <w:rsid w:val="0032286F"/>
    <w:rsid w:val="00322AE8"/>
    <w:rsid w:val="00325A1C"/>
    <w:rsid w:val="00325F35"/>
    <w:rsid w:val="00326C8E"/>
    <w:rsid w:val="003276BA"/>
    <w:rsid w:val="0033015C"/>
    <w:rsid w:val="00331440"/>
    <w:rsid w:val="0033186A"/>
    <w:rsid w:val="00332210"/>
    <w:rsid w:val="003323DA"/>
    <w:rsid w:val="00332A72"/>
    <w:rsid w:val="0033325E"/>
    <w:rsid w:val="00333599"/>
    <w:rsid w:val="00333B07"/>
    <w:rsid w:val="0033514F"/>
    <w:rsid w:val="00335CB1"/>
    <w:rsid w:val="00336153"/>
    <w:rsid w:val="00336350"/>
    <w:rsid w:val="00336685"/>
    <w:rsid w:val="00336E64"/>
    <w:rsid w:val="00340190"/>
    <w:rsid w:val="0034021A"/>
    <w:rsid w:val="003408F4"/>
    <w:rsid w:val="003418DC"/>
    <w:rsid w:val="00341AF6"/>
    <w:rsid w:val="00341E94"/>
    <w:rsid w:val="003434CB"/>
    <w:rsid w:val="0034454C"/>
    <w:rsid w:val="00344BC6"/>
    <w:rsid w:val="00344E3D"/>
    <w:rsid w:val="0034504A"/>
    <w:rsid w:val="00345851"/>
    <w:rsid w:val="00346CE3"/>
    <w:rsid w:val="00347397"/>
    <w:rsid w:val="0034767F"/>
    <w:rsid w:val="003479F9"/>
    <w:rsid w:val="00350EAC"/>
    <w:rsid w:val="00351436"/>
    <w:rsid w:val="0035208E"/>
    <w:rsid w:val="00353F2C"/>
    <w:rsid w:val="00355CD9"/>
    <w:rsid w:val="003562CD"/>
    <w:rsid w:val="003568EF"/>
    <w:rsid w:val="003614E5"/>
    <w:rsid w:val="0036171D"/>
    <w:rsid w:val="00361BE9"/>
    <w:rsid w:val="003620CD"/>
    <w:rsid w:val="0036257E"/>
    <w:rsid w:val="003625CC"/>
    <w:rsid w:val="0036261C"/>
    <w:rsid w:val="00363259"/>
    <w:rsid w:val="00364EDE"/>
    <w:rsid w:val="00364F73"/>
    <w:rsid w:val="0036756A"/>
    <w:rsid w:val="00367809"/>
    <w:rsid w:val="003679CF"/>
    <w:rsid w:val="003713AC"/>
    <w:rsid w:val="00371438"/>
    <w:rsid w:val="00371615"/>
    <w:rsid w:val="00372CA5"/>
    <w:rsid w:val="00374B87"/>
    <w:rsid w:val="00374C7D"/>
    <w:rsid w:val="00374E58"/>
    <w:rsid w:val="00374F88"/>
    <w:rsid w:val="003761B9"/>
    <w:rsid w:val="003769D4"/>
    <w:rsid w:val="003802AC"/>
    <w:rsid w:val="00381245"/>
    <w:rsid w:val="003822C9"/>
    <w:rsid w:val="00384FCE"/>
    <w:rsid w:val="003865B8"/>
    <w:rsid w:val="003872F0"/>
    <w:rsid w:val="00387EEE"/>
    <w:rsid w:val="00390431"/>
    <w:rsid w:val="00390D53"/>
    <w:rsid w:val="00391939"/>
    <w:rsid w:val="003931AB"/>
    <w:rsid w:val="0039450E"/>
    <w:rsid w:val="003946B8"/>
    <w:rsid w:val="00394710"/>
    <w:rsid w:val="00394FC1"/>
    <w:rsid w:val="00395DAF"/>
    <w:rsid w:val="003A0CDB"/>
    <w:rsid w:val="003A22C0"/>
    <w:rsid w:val="003A2802"/>
    <w:rsid w:val="003A3534"/>
    <w:rsid w:val="003A5656"/>
    <w:rsid w:val="003A59E8"/>
    <w:rsid w:val="003A5A7E"/>
    <w:rsid w:val="003A6B3A"/>
    <w:rsid w:val="003A6C20"/>
    <w:rsid w:val="003A6FD0"/>
    <w:rsid w:val="003A7149"/>
    <w:rsid w:val="003B1BE8"/>
    <w:rsid w:val="003B5502"/>
    <w:rsid w:val="003B58FD"/>
    <w:rsid w:val="003B5C4D"/>
    <w:rsid w:val="003B5C79"/>
    <w:rsid w:val="003B5ED7"/>
    <w:rsid w:val="003B6C81"/>
    <w:rsid w:val="003B6FC6"/>
    <w:rsid w:val="003B715E"/>
    <w:rsid w:val="003B7CC1"/>
    <w:rsid w:val="003C2F05"/>
    <w:rsid w:val="003C32DF"/>
    <w:rsid w:val="003C34AC"/>
    <w:rsid w:val="003C43BE"/>
    <w:rsid w:val="003C5D9A"/>
    <w:rsid w:val="003C5FE4"/>
    <w:rsid w:val="003C6892"/>
    <w:rsid w:val="003C709B"/>
    <w:rsid w:val="003D0D8B"/>
    <w:rsid w:val="003D38E6"/>
    <w:rsid w:val="003D54D7"/>
    <w:rsid w:val="003D6999"/>
    <w:rsid w:val="003D7056"/>
    <w:rsid w:val="003D7E95"/>
    <w:rsid w:val="003E0F07"/>
    <w:rsid w:val="003E112C"/>
    <w:rsid w:val="003E1E81"/>
    <w:rsid w:val="003E2B3B"/>
    <w:rsid w:val="003E2E4E"/>
    <w:rsid w:val="003E33E7"/>
    <w:rsid w:val="003E7EA2"/>
    <w:rsid w:val="003F0609"/>
    <w:rsid w:val="003F14C3"/>
    <w:rsid w:val="003F18CC"/>
    <w:rsid w:val="003F212A"/>
    <w:rsid w:val="003F212D"/>
    <w:rsid w:val="003F2AA9"/>
    <w:rsid w:val="003F333C"/>
    <w:rsid w:val="003F4DDC"/>
    <w:rsid w:val="003F52B7"/>
    <w:rsid w:val="003F575E"/>
    <w:rsid w:val="003F578E"/>
    <w:rsid w:val="003F65DB"/>
    <w:rsid w:val="003F74E7"/>
    <w:rsid w:val="00400335"/>
    <w:rsid w:val="0040111C"/>
    <w:rsid w:val="00401C9B"/>
    <w:rsid w:val="00401FDD"/>
    <w:rsid w:val="004023B4"/>
    <w:rsid w:val="00402FE7"/>
    <w:rsid w:val="00403456"/>
    <w:rsid w:val="004054AB"/>
    <w:rsid w:val="00406B18"/>
    <w:rsid w:val="00406D84"/>
    <w:rsid w:val="004074D1"/>
    <w:rsid w:val="004102BB"/>
    <w:rsid w:val="00410AAD"/>
    <w:rsid w:val="00410DCB"/>
    <w:rsid w:val="00411F14"/>
    <w:rsid w:val="00412290"/>
    <w:rsid w:val="0041288F"/>
    <w:rsid w:val="004129E4"/>
    <w:rsid w:val="00412A7E"/>
    <w:rsid w:val="00414891"/>
    <w:rsid w:val="004149AC"/>
    <w:rsid w:val="00414DA9"/>
    <w:rsid w:val="00416FC9"/>
    <w:rsid w:val="00417C23"/>
    <w:rsid w:val="004201BE"/>
    <w:rsid w:val="00421D0E"/>
    <w:rsid w:val="004227B6"/>
    <w:rsid w:val="00422ED5"/>
    <w:rsid w:val="004230D7"/>
    <w:rsid w:val="00423BE0"/>
    <w:rsid w:val="00424A81"/>
    <w:rsid w:val="00424EA3"/>
    <w:rsid w:val="004255CB"/>
    <w:rsid w:val="00425D8D"/>
    <w:rsid w:val="0042654C"/>
    <w:rsid w:val="004268CB"/>
    <w:rsid w:val="004269EA"/>
    <w:rsid w:val="00426C90"/>
    <w:rsid w:val="004317FA"/>
    <w:rsid w:val="00431C25"/>
    <w:rsid w:val="00434438"/>
    <w:rsid w:val="00436A56"/>
    <w:rsid w:val="00437E98"/>
    <w:rsid w:val="004417FE"/>
    <w:rsid w:val="00443880"/>
    <w:rsid w:val="00444254"/>
    <w:rsid w:val="004449B5"/>
    <w:rsid w:val="00445A3A"/>
    <w:rsid w:val="00446155"/>
    <w:rsid w:val="00446930"/>
    <w:rsid w:val="00450F6D"/>
    <w:rsid w:val="004517E6"/>
    <w:rsid w:val="004533B3"/>
    <w:rsid w:val="0045430C"/>
    <w:rsid w:val="00454427"/>
    <w:rsid w:val="004554F7"/>
    <w:rsid w:val="004564AF"/>
    <w:rsid w:val="0045691A"/>
    <w:rsid w:val="00456A7D"/>
    <w:rsid w:val="00456C19"/>
    <w:rsid w:val="004616B8"/>
    <w:rsid w:val="00461FCA"/>
    <w:rsid w:val="0046231B"/>
    <w:rsid w:val="00462888"/>
    <w:rsid w:val="00462B11"/>
    <w:rsid w:val="00465249"/>
    <w:rsid w:val="00465BD0"/>
    <w:rsid w:val="00465DCC"/>
    <w:rsid w:val="00467CFC"/>
    <w:rsid w:val="00467D01"/>
    <w:rsid w:val="00470541"/>
    <w:rsid w:val="0047113C"/>
    <w:rsid w:val="00471EDE"/>
    <w:rsid w:val="00473012"/>
    <w:rsid w:val="00474925"/>
    <w:rsid w:val="00475672"/>
    <w:rsid w:val="00475825"/>
    <w:rsid w:val="0047586D"/>
    <w:rsid w:val="004768F6"/>
    <w:rsid w:val="004779A5"/>
    <w:rsid w:val="00477B69"/>
    <w:rsid w:val="00477DD1"/>
    <w:rsid w:val="0048015D"/>
    <w:rsid w:val="004807B4"/>
    <w:rsid w:val="0048108E"/>
    <w:rsid w:val="004826DD"/>
    <w:rsid w:val="00483779"/>
    <w:rsid w:val="00484B49"/>
    <w:rsid w:val="00485FA2"/>
    <w:rsid w:val="004869CF"/>
    <w:rsid w:val="004903E7"/>
    <w:rsid w:val="00490CB2"/>
    <w:rsid w:val="00492A3B"/>
    <w:rsid w:val="00493367"/>
    <w:rsid w:val="00496929"/>
    <w:rsid w:val="004969BC"/>
    <w:rsid w:val="00496D30"/>
    <w:rsid w:val="004A019B"/>
    <w:rsid w:val="004A0C2A"/>
    <w:rsid w:val="004A15CB"/>
    <w:rsid w:val="004A17D6"/>
    <w:rsid w:val="004A198D"/>
    <w:rsid w:val="004A35D5"/>
    <w:rsid w:val="004A5B7C"/>
    <w:rsid w:val="004A5C72"/>
    <w:rsid w:val="004A6D45"/>
    <w:rsid w:val="004A6D94"/>
    <w:rsid w:val="004A7112"/>
    <w:rsid w:val="004A71E4"/>
    <w:rsid w:val="004B061A"/>
    <w:rsid w:val="004B0922"/>
    <w:rsid w:val="004B1713"/>
    <w:rsid w:val="004B18C0"/>
    <w:rsid w:val="004B1D24"/>
    <w:rsid w:val="004B37BA"/>
    <w:rsid w:val="004B3A77"/>
    <w:rsid w:val="004B421B"/>
    <w:rsid w:val="004B44FD"/>
    <w:rsid w:val="004B4E5E"/>
    <w:rsid w:val="004B50AD"/>
    <w:rsid w:val="004B5D6F"/>
    <w:rsid w:val="004B5F90"/>
    <w:rsid w:val="004B612D"/>
    <w:rsid w:val="004B6645"/>
    <w:rsid w:val="004B6D9F"/>
    <w:rsid w:val="004B7277"/>
    <w:rsid w:val="004B7811"/>
    <w:rsid w:val="004C0226"/>
    <w:rsid w:val="004C05AE"/>
    <w:rsid w:val="004C18D1"/>
    <w:rsid w:val="004C220D"/>
    <w:rsid w:val="004C2324"/>
    <w:rsid w:val="004C28EF"/>
    <w:rsid w:val="004C404C"/>
    <w:rsid w:val="004C4244"/>
    <w:rsid w:val="004C434E"/>
    <w:rsid w:val="004C70AF"/>
    <w:rsid w:val="004C7AAF"/>
    <w:rsid w:val="004C7ECC"/>
    <w:rsid w:val="004D16E7"/>
    <w:rsid w:val="004D2700"/>
    <w:rsid w:val="004D2E02"/>
    <w:rsid w:val="004D3253"/>
    <w:rsid w:val="004D3F8B"/>
    <w:rsid w:val="004D4033"/>
    <w:rsid w:val="004D43D4"/>
    <w:rsid w:val="004D6460"/>
    <w:rsid w:val="004D6FB8"/>
    <w:rsid w:val="004D784D"/>
    <w:rsid w:val="004E00B7"/>
    <w:rsid w:val="004E0AD1"/>
    <w:rsid w:val="004E19A3"/>
    <w:rsid w:val="004E2373"/>
    <w:rsid w:val="004E315E"/>
    <w:rsid w:val="004E33BA"/>
    <w:rsid w:val="004E33C7"/>
    <w:rsid w:val="004E4193"/>
    <w:rsid w:val="004E48B0"/>
    <w:rsid w:val="004E5713"/>
    <w:rsid w:val="004E64AB"/>
    <w:rsid w:val="004F0686"/>
    <w:rsid w:val="004F1DA6"/>
    <w:rsid w:val="004F405C"/>
    <w:rsid w:val="004F4A50"/>
    <w:rsid w:val="004F61DF"/>
    <w:rsid w:val="004F65FE"/>
    <w:rsid w:val="004F6602"/>
    <w:rsid w:val="004F676A"/>
    <w:rsid w:val="004F7395"/>
    <w:rsid w:val="004F7763"/>
    <w:rsid w:val="00501AA4"/>
    <w:rsid w:val="0050299E"/>
    <w:rsid w:val="00502E17"/>
    <w:rsid w:val="00504900"/>
    <w:rsid w:val="00504DCF"/>
    <w:rsid w:val="0050526A"/>
    <w:rsid w:val="00505930"/>
    <w:rsid w:val="00506BA7"/>
    <w:rsid w:val="00507DF8"/>
    <w:rsid w:val="00510432"/>
    <w:rsid w:val="0051114A"/>
    <w:rsid w:val="00512047"/>
    <w:rsid w:val="00512607"/>
    <w:rsid w:val="00512859"/>
    <w:rsid w:val="0051392F"/>
    <w:rsid w:val="00513CC7"/>
    <w:rsid w:val="00514491"/>
    <w:rsid w:val="0051561F"/>
    <w:rsid w:val="00515858"/>
    <w:rsid w:val="00515B1F"/>
    <w:rsid w:val="00516A36"/>
    <w:rsid w:val="0051711C"/>
    <w:rsid w:val="00521DA2"/>
    <w:rsid w:val="00521E87"/>
    <w:rsid w:val="00522A6C"/>
    <w:rsid w:val="005238DE"/>
    <w:rsid w:val="00523C6A"/>
    <w:rsid w:val="00524172"/>
    <w:rsid w:val="005242C5"/>
    <w:rsid w:val="00525378"/>
    <w:rsid w:val="00525CE9"/>
    <w:rsid w:val="00525DB7"/>
    <w:rsid w:val="00525FA4"/>
    <w:rsid w:val="00526ABB"/>
    <w:rsid w:val="00527039"/>
    <w:rsid w:val="005279C2"/>
    <w:rsid w:val="00531806"/>
    <w:rsid w:val="00532447"/>
    <w:rsid w:val="00532A39"/>
    <w:rsid w:val="00532A8F"/>
    <w:rsid w:val="00532D3E"/>
    <w:rsid w:val="00534F61"/>
    <w:rsid w:val="00534F77"/>
    <w:rsid w:val="005359A5"/>
    <w:rsid w:val="005379E7"/>
    <w:rsid w:val="00540258"/>
    <w:rsid w:val="00540BB6"/>
    <w:rsid w:val="0054133A"/>
    <w:rsid w:val="00541C71"/>
    <w:rsid w:val="005425C8"/>
    <w:rsid w:val="00542ECC"/>
    <w:rsid w:val="005436A0"/>
    <w:rsid w:val="00544E55"/>
    <w:rsid w:val="005458E4"/>
    <w:rsid w:val="00550D7C"/>
    <w:rsid w:val="00550F83"/>
    <w:rsid w:val="005517BA"/>
    <w:rsid w:val="00552C0E"/>
    <w:rsid w:val="00552D35"/>
    <w:rsid w:val="005535D5"/>
    <w:rsid w:val="005539E2"/>
    <w:rsid w:val="005549CE"/>
    <w:rsid w:val="00556143"/>
    <w:rsid w:val="00556558"/>
    <w:rsid w:val="00556C3D"/>
    <w:rsid w:val="00556D55"/>
    <w:rsid w:val="00556F1A"/>
    <w:rsid w:val="00557F83"/>
    <w:rsid w:val="0056031B"/>
    <w:rsid w:val="00560EBB"/>
    <w:rsid w:val="00562117"/>
    <w:rsid w:val="0056222F"/>
    <w:rsid w:val="00562387"/>
    <w:rsid w:val="0056300D"/>
    <w:rsid w:val="00563C29"/>
    <w:rsid w:val="005654FE"/>
    <w:rsid w:val="0057063F"/>
    <w:rsid w:val="0057095F"/>
    <w:rsid w:val="00571165"/>
    <w:rsid w:val="00571549"/>
    <w:rsid w:val="00571F9C"/>
    <w:rsid w:val="0057647A"/>
    <w:rsid w:val="005768E3"/>
    <w:rsid w:val="005773F1"/>
    <w:rsid w:val="00577B69"/>
    <w:rsid w:val="00577D2C"/>
    <w:rsid w:val="0058021A"/>
    <w:rsid w:val="00581AD5"/>
    <w:rsid w:val="00581D57"/>
    <w:rsid w:val="005821A6"/>
    <w:rsid w:val="00583723"/>
    <w:rsid w:val="00586249"/>
    <w:rsid w:val="00586A01"/>
    <w:rsid w:val="00586B44"/>
    <w:rsid w:val="00586DFF"/>
    <w:rsid w:val="00586FAB"/>
    <w:rsid w:val="0058743C"/>
    <w:rsid w:val="00590579"/>
    <w:rsid w:val="00590A09"/>
    <w:rsid w:val="00591605"/>
    <w:rsid w:val="00591EA3"/>
    <w:rsid w:val="00592787"/>
    <w:rsid w:val="00592B6B"/>
    <w:rsid w:val="00592F46"/>
    <w:rsid w:val="00593172"/>
    <w:rsid w:val="005949D3"/>
    <w:rsid w:val="00594E38"/>
    <w:rsid w:val="005963A3"/>
    <w:rsid w:val="00597369"/>
    <w:rsid w:val="005A1DA8"/>
    <w:rsid w:val="005A2148"/>
    <w:rsid w:val="005A2886"/>
    <w:rsid w:val="005A31EE"/>
    <w:rsid w:val="005A32A2"/>
    <w:rsid w:val="005A3820"/>
    <w:rsid w:val="005A39E1"/>
    <w:rsid w:val="005A4402"/>
    <w:rsid w:val="005A4BC4"/>
    <w:rsid w:val="005A57EA"/>
    <w:rsid w:val="005A5D7E"/>
    <w:rsid w:val="005A721E"/>
    <w:rsid w:val="005A7379"/>
    <w:rsid w:val="005B012D"/>
    <w:rsid w:val="005B0A7C"/>
    <w:rsid w:val="005B0C0F"/>
    <w:rsid w:val="005B20EE"/>
    <w:rsid w:val="005B29B9"/>
    <w:rsid w:val="005B4415"/>
    <w:rsid w:val="005B5239"/>
    <w:rsid w:val="005B5D69"/>
    <w:rsid w:val="005B7923"/>
    <w:rsid w:val="005C2071"/>
    <w:rsid w:val="005C4101"/>
    <w:rsid w:val="005C53D6"/>
    <w:rsid w:val="005C5AA1"/>
    <w:rsid w:val="005C62BA"/>
    <w:rsid w:val="005C7545"/>
    <w:rsid w:val="005C7A7F"/>
    <w:rsid w:val="005D1A93"/>
    <w:rsid w:val="005D2435"/>
    <w:rsid w:val="005D26AA"/>
    <w:rsid w:val="005D30FE"/>
    <w:rsid w:val="005D3DDC"/>
    <w:rsid w:val="005D4178"/>
    <w:rsid w:val="005D4860"/>
    <w:rsid w:val="005D51BD"/>
    <w:rsid w:val="005D5F56"/>
    <w:rsid w:val="005D61AD"/>
    <w:rsid w:val="005D67F0"/>
    <w:rsid w:val="005D72F7"/>
    <w:rsid w:val="005E1C6B"/>
    <w:rsid w:val="005E3E3A"/>
    <w:rsid w:val="005E436A"/>
    <w:rsid w:val="005E51A2"/>
    <w:rsid w:val="005E53FC"/>
    <w:rsid w:val="005E54C1"/>
    <w:rsid w:val="005E64E8"/>
    <w:rsid w:val="005E673C"/>
    <w:rsid w:val="005E74C6"/>
    <w:rsid w:val="005E7A80"/>
    <w:rsid w:val="005F013E"/>
    <w:rsid w:val="005F139F"/>
    <w:rsid w:val="005F1B80"/>
    <w:rsid w:val="005F29DF"/>
    <w:rsid w:val="005F2A43"/>
    <w:rsid w:val="005F5BEA"/>
    <w:rsid w:val="005F62C8"/>
    <w:rsid w:val="005F7D6B"/>
    <w:rsid w:val="005F7F81"/>
    <w:rsid w:val="006006A9"/>
    <w:rsid w:val="00603FE6"/>
    <w:rsid w:val="00604751"/>
    <w:rsid w:val="00604921"/>
    <w:rsid w:val="00604D35"/>
    <w:rsid w:val="0060605A"/>
    <w:rsid w:val="00607A07"/>
    <w:rsid w:val="00607C66"/>
    <w:rsid w:val="00610931"/>
    <w:rsid w:val="006110E3"/>
    <w:rsid w:val="006111EC"/>
    <w:rsid w:val="006112E3"/>
    <w:rsid w:val="006119F2"/>
    <w:rsid w:val="00612C7C"/>
    <w:rsid w:val="00613639"/>
    <w:rsid w:val="00613D32"/>
    <w:rsid w:val="00613FBF"/>
    <w:rsid w:val="00614477"/>
    <w:rsid w:val="0061550A"/>
    <w:rsid w:val="00615ACB"/>
    <w:rsid w:val="0061721D"/>
    <w:rsid w:val="00617CA0"/>
    <w:rsid w:val="00620A9E"/>
    <w:rsid w:val="006215A0"/>
    <w:rsid w:val="00621947"/>
    <w:rsid w:val="006220F7"/>
    <w:rsid w:val="006224CE"/>
    <w:rsid w:val="00622837"/>
    <w:rsid w:val="0062288F"/>
    <w:rsid w:val="006257F2"/>
    <w:rsid w:val="00626360"/>
    <w:rsid w:val="00630D17"/>
    <w:rsid w:val="006321FD"/>
    <w:rsid w:val="00632C58"/>
    <w:rsid w:val="00634A23"/>
    <w:rsid w:val="00634F7D"/>
    <w:rsid w:val="00635021"/>
    <w:rsid w:val="006350BC"/>
    <w:rsid w:val="00635281"/>
    <w:rsid w:val="0063563A"/>
    <w:rsid w:val="0064079B"/>
    <w:rsid w:val="006409A9"/>
    <w:rsid w:val="00640B23"/>
    <w:rsid w:val="006414C6"/>
    <w:rsid w:val="00641950"/>
    <w:rsid w:val="006423B6"/>
    <w:rsid w:val="0064503C"/>
    <w:rsid w:val="00646206"/>
    <w:rsid w:val="006468E3"/>
    <w:rsid w:val="00647DC3"/>
    <w:rsid w:val="00652047"/>
    <w:rsid w:val="00652FD3"/>
    <w:rsid w:val="00653A34"/>
    <w:rsid w:val="00653BE9"/>
    <w:rsid w:val="00653E7D"/>
    <w:rsid w:val="00654560"/>
    <w:rsid w:val="00654A93"/>
    <w:rsid w:val="00655A53"/>
    <w:rsid w:val="00656164"/>
    <w:rsid w:val="006565AF"/>
    <w:rsid w:val="00656A90"/>
    <w:rsid w:val="00656DA9"/>
    <w:rsid w:val="006579BF"/>
    <w:rsid w:val="006603DA"/>
    <w:rsid w:val="00661635"/>
    <w:rsid w:val="00662439"/>
    <w:rsid w:val="00662F22"/>
    <w:rsid w:val="00663F4C"/>
    <w:rsid w:val="00665864"/>
    <w:rsid w:val="00667AD3"/>
    <w:rsid w:val="00667CE1"/>
    <w:rsid w:val="00673F1E"/>
    <w:rsid w:val="00674CAC"/>
    <w:rsid w:val="00675A55"/>
    <w:rsid w:val="0067696D"/>
    <w:rsid w:val="0067703E"/>
    <w:rsid w:val="00677880"/>
    <w:rsid w:val="00680117"/>
    <w:rsid w:val="0068032D"/>
    <w:rsid w:val="00680493"/>
    <w:rsid w:val="006809C7"/>
    <w:rsid w:val="00680A72"/>
    <w:rsid w:val="00681777"/>
    <w:rsid w:val="0068253B"/>
    <w:rsid w:val="006828F4"/>
    <w:rsid w:val="006829AA"/>
    <w:rsid w:val="0068311A"/>
    <w:rsid w:val="006831B2"/>
    <w:rsid w:val="00683A1A"/>
    <w:rsid w:val="00684039"/>
    <w:rsid w:val="00684340"/>
    <w:rsid w:val="006859C7"/>
    <w:rsid w:val="0068622B"/>
    <w:rsid w:val="00686242"/>
    <w:rsid w:val="0068772A"/>
    <w:rsid w:val="00687FCC"/>
    <w:rsid w:val="00690ABE"/>
    <w:rsid w:val="006911B9"/>
    <w:rsid w:val="00691F83"/>
    <w:rsid w:val="0069656D"/>
    <w:rsid w:val="00696AB0"/>
    <w:rsid w:val="006972B9"/>
    <w:rsid w:val="006A38A8"/>
    <w:rsid w:val="006A473B"/>
    <w:rsid w:val="006A47E6"/>
    <w:rsid w:val="006A5BBC"/>
    <w:rsid w:val="006A6ED3"/>
    <w:rsid w:val="006A7655"/>
    <w:rsid w:val="006A76D3"/>
    <w:rsid w:val="006B0A9C"/>
    <w:rsid w:val="006B233E"/>
    <w:rsid w:val="006B4128"/>
    <w:rsid w:val="006B4A02"/>
    <w:rsid w:val="006B4B4D"/>
    <w:rsid w:val="006B508D"/>
    <w:rsid w:val="006B5E10"/>
    <w:rsid w:val="006C06C5"/>
    <w:rsid w:val="006C078E"/>
    <w:rsid w:val="006C1BC6"/>
    <w:rsid w:val="006C1FB8"/>
    <w:rsid w:val="006C5649"/>
    <w:rsid w:val="006C604B"/>
    <w:rsid w:val="006C6974"/>
    <w:rsid w:val="006C6E32"/>
    <w:rsid w:val="006C76A9"/>
    <w:rsid w:val="006C7D86"/>
    <w:rsid w:val="006D09C0"/>
    <w:rsid w:val="006D1E88"/>
    <w:rsid w:val="006D2419"/>
    <w:rsid w:val="006D3957"/>
    <w:rsid w:val="006D3B0F"/>
    <w:rsid w:val="006D4337"/>
    <w:rsid w:val="006D4894"/>
    <w:rsid w:val="006D565A"/>
    <w:rsid w:val="006D5DA0"/>
    <w:rsid w:val="006E0BB5"/>
    <w:rsid w:val="006E102F"/>
    <w:rsid w:val="006E1AD1"/>
    <w:rsid w:val="006E1AE4"/>
    <w:rsid w:val="006E2019"/>
    <w:rsid w:val="006E299A"/>
    <w:rsid w:val="006E2B40"/>
    <w:rsid w:val="006E2C3B"/>
    <w:rsid w:val="006E2CA2"/>
    <w:rsid w:val="006E32BE"/>
    <w:rsid w:val="006E3B7D"/>
    <w:rsid w:val="006E562A"/>
    <w:rsid w:val="006E606D"/>
    <w:rsid w:val="006F0FF3"/>
    <w:rsid w:val="006F1F4E"/>
    <w:rsid w:val="006F3A73"/>
    <w:rsid w:val="006F3FD5"/>
    <w:rsid w:val="006F41EA"/>
    <w:rsid w:val="006F55AE"/>
    <w:rsid w:val="006F5A6F"/>
    <w:rsid w:val="006F62DD"/>
    <w:rsid w:val="006F6A69"/>
    <w:rsid w:val="006F6B14"/>
    <w:rsid w:val="006F727B"/>
    <w:rsid w:val="006F766E"/>
    <w:rsid w:val="0070008B"/>
    <w:rsid w:val="0070094B"/>
    <w:rsid w:val="00700D18"/>
    <w:rsid w:val="00700E1E"/>
    <w:rsid w:val="0070106D"/>
    <w:rsid w:val="007031E0"/>
    <w:rsid w:val="007033FB"/>
    <w:rsid w:val="0070481A"/>
    <w:rsid w:val="00705108"/>
    <w:rsid w:val="0070598E"/>
    <w:rsid w:val="007076BA"/>
    <w:rsid w:val="007076E5"/>
    <w:rsid w:val="00707FE1"/>
    <w:rsid w:val="0071024F"/>
    <w:rsid w:val="007123C8"/>
    <w:rsid w:val="00714A51"/>
    <w:rsid w:val="007154FC"/>
    <w:rsid w:val="007159BB"/>
    <w:rsid w:val="0071633E"/>
    <w:rsid w:val="00716B36"/>
    <w:rsid w:val="007202E3"/>
    <w:rsid w:val="00721297"/>
    <w:rsid w:val="00721C14"/>
    <w:rsid w:val="00723972"/>
    <w:rsid w:val="00724073"/>
    <w:rsid w:val="00724A0F"/>
    <w:rsid w:val="00724DB7"/>
    <w:rsid w:val="00726AA6"/>
    <w:rsid w:val="00726F87"/>
    <w:rsid w:val="00730BD5"/>
    <w:rsid w:val="00730CC2"/>
    <w:rsid w:val="00730E9E"/>
    <w:rsid w:val="0073100A"/>
    <w:rsid w:val="00732879"/>
    <w:rsid w:val="00732E35"/>
    <w:rsid w:val="00732FC7"/>
    <w:rsid w:val="00733FF2"/>
    <w:rsid w:val="007352C0"/>
    <w:rsid w:val="00736692"/>
    <w:rsid w:val="007379A5"/>
    <w:rsid w:val="00737B68"/>
    <w:rsid w:val="0074019B"/>
    <w:rsid w:val="00740C06"/>
    <w:rsid w:val="0074102A"/>
    <w:rsid w:val="0074109C"/>
    <w:rsid w:val="007419CE"/>
    <w:rsid w:val="007421D4"/>
    <w:rsid w:val="007422C0"/>
    <w:rsid w:val="00743AD3"/>
    <w:rsid w:val="00743DF7"/>
    <w:rsid w:val="007446CD"/>
    <w:rsid w:val="00747195"/>
    <w:rsid w:val="0074723D"/>
    <w:rsid w:val="00747407"/>
    <w:rsid w:val="007475BF"/>
    <w:rsid w:val="00750193"/>
    <w:rsid w:val="007521D3"/>
    <w:rsid w:val="00752F14"/>
    <w:rsid w:val="007530BD"/>
    <w:rsid w:val="00753CC5"/>
    <w:rsid w:val="00754E59"/>
    <w:rsid w:val="00756ACF"/>
    <w:rsid w:val="00756C51"/>
    <w:rsid w:val="00757713"/>
    <w:rsid w:val="00760326"/>
    <w:rsid w:val="007606D4"/>
    <w:rsid w:val="007614B4"/>
    <w:rsid w:val="007619C9"/>
    <w:rsid w:val="00761B9F"/>
    <w:rsid w:val="00762534"/>
    <w:rsid w:val="00762F7D"/>
    <w:rsid w:val="0076330D"/>
    <w:rsid w:val="0076434D"/>
    <w:rsid w:val="00764523"/>
    <w:rsid w:val="00764C12"/>
    <w:rsid w:val="00764E00"/>
    <w:rsid w:val="00765F86"/>
    <w:rsid w:val="00766435"/>
    <w:rsid w:val="00766C88"/>
    <w:rsid w:val="007675C7"/>
    <w:rsid w:val="00771696"/>
    <w:rsid w:val="00771B5C"/>
    <w:rsid w:val="00772B74"/>
    <w:rsid w:val="00772DE3"/>
    <w:rsid w:val="00772EBB"/>
    <w:rsid w:val="00774B73"/>
    <w:rsid w:val="0077536B"/>
    <w:rsid w:val="00775D29"/>
    <w:rsid w:val="00775DFB"/>
    <w:rsid w:val="00775ED7"/>
    <w:rsid w:val="00775EDC"/>
    <w:rsid w:val="00777C4A"/>
    <w:rsid w:val="00777FD7"/>
    <w:rsid w:val="007808F1"/>
    <w:rsid w:val="00780CB2"/>
    <w:rsid w:val="00781AA1"/>
    <w:rsid w:val="007827C2"/>
    <w:rsid w:val="007829C3"/>
    <w:rsid w:val="00782DF2"/>
    <w:rsid w:val="007834D4"/>
    <w:rsid w:val="00783F12"/>
    <w:rsid w:val="00784145"/>
    <w:rsid w:val="007852BC"/>
    <w:rsid w:val="0078531A"/>
    <w:rsid w:val="00785D85"/>
    <w:rsid w:val="0078704F"/>
    <w:rsid w:val="00787870"/>
    <w:rsid w:val="007909F8"/>
    <w:rsid w:val="00790CA1"/>
    <w:rsid w:val="0079143E"/>
    <w:rsid w:val="00793182"/>
    <w:rsid w:val="00793687"/>
    <w:rsid w:val="007936B0"/>
    <w:rsid w:val="007938C9"/>
    <w:rsid w:val="0079639C"/>
    <w:rsid w:val="00796A9A"/>
    <w:rsid w:val="00796AA7"/>
    <w:rsid w:val="007A0354"/>
    <w:rsid w:val="007A3422"/>
    <w:rsid w:val="007A3524"/>
    <w:rsid w:val="007A39D3"/>
    <w:rsid w:val="007A4A63"/>
    <w:rsid w:val="007A5DF7"/>
    <w:rsid w:val="007A61FB"/>
    <w:rsid w:val="007A6BE2"/>
    <w:rsid w:val="007A77D2"/>
    <w:rsid w:val="007B0035"/>
    <w:rsid w:val="007B0831"/>
    <w:rsid w:val="007B3A0C"/>
    <w:rsid w:val="007B4044"/>
    <w:rsid w:val="007B4F1F"/>
    <w:rsid w:val="007B5640"/>
    <w:rsid w:val="007B6987"/>
    <w:rsid w:val="007B78CB"/>
    <w:rsid w:val="007C07C4"/>
    <w:rsid w:val="007C1891"/>
    <w:rsid w:val="007C1B28"/>
    <w:rsid w:val="007C1D94"/>
    <w:rsid w:val="007C1DB7"/>
    <w:rsid w:val="007C22E1"/>
    <w:rsid w:val="007C2BE9"/>
    <w:rsid w:val="007C3316"/>
    <w:rsid w:val="007C3318"/>
    <w:rsid w:val="007C332C"/>
    <w:rsid w:val="007C48E9"/>
    <w:rsid w:val="007C5584"/>
    <w:rsid w:val="007C5F09"/>
    <w:rsid w:val="007C72C5"/>
    <w:rsid w:val="007C7ED1"/>
    <w:rsid w:val="007C7FD0"/>
    <w:rsid w:val="007D14CF"/>
    <w:rsid w:val="007D2F23"/>
    <w:rsid w:val="007D304A"/>
    <w:rsid w:val="007D3109"/>
    <w:rsid w:val="007D3E2E"/>
    <w:rsid w:val="007D47CC"/>
    <w:rsid w:val="007D58A0"/>
    <w:rsid w:val="007D6024"/>
    <w:rsid w:val="007D6685"/>
    <w:rsid w:val="007D6D70"/>
    <w:rsid w:val="007D7BF2"/>
    <w:rsid w:val="007E0B02"/>
    <w:rsid w:val="007E0D64"/>
    <w:rsid w:val="007E10F2"/>
    <w:rsid w:val="007E1265"/>
    <w:rsid w:val="007E1FEA"/>
    <w:rsid w:val="007E275F"/>
    <w:rsid w:val="007E2E3E"/>
    <w:rsid w:val="007E5012"/>
    <w:rsid w:val="007E5C05"/>
    <w:rsid w:val="007E6AE5"/>
    <w:rsid w:val="007E6AF3"/>
    <w:rsid w:val="007E6F46"/>
    <w:rsid w:val="007E73AC"/>
    <w:rsid w:val="007E75AE"/>
    <w:rsid w:val="007E795C"/>
    <w:rsid w:val="007F0CB5"/>
    <w:rsid w:val="007F0FEA"/>
    <w:rsid w:val="007F1EA4"/>
    <w:rsid w:val="007F2857"/>
    <w:rsid w:val="007F2B05"/>
    <w:rsid w:val="007F2CC1"/>
    <w:rsid w:val="007F30C1"/>
    <w:rsid w:val="007F4850"/>
    <w:rsid w:val="007F50B4"/>
    <w:rsid w:val="007F5117"/>
    <w:rsid w:val="007F51B6"/>
    <w:rsid w:val="007F6822"/>
    <w:rsid w:val="007F6C5A"/>
    <w:rsid w:val="007F6CBB"/>
    <w:rsid w:val="007F6D25"/>
    <w:rsid w:val="007F713C"/>
    <w:rsid w:val="007F788A"/>
    <w:rsid w:val="007F7AFA"/>
    <w:rsid w:val="00800010"/>
    <w:rsid w:val="008000AA"/>
    <w:rsid w:val="00800C33"/>
    <w:rsid w:val="00800D3C"/>
    <w:rsid w:val="008010E4"/>
    <w:rsid w:val="00801ACD"/>
    <w:rsid w:val="00802FA5"/>
    <w:rsid w:val="00805498"/>
    <w:rsid w:val="00807482"/>
    <w:rsid w:val="00810C49"/>
    <w:rsid w:val="008121B5"/>
    <w:rsid w:val="0081270C"/>
    <w:rsid w:val="00814D9F"/>
    <w:rsid w:val="008156B6"/>
    <w:rsid w:val="00816DE2"/>
    <w:rsid w:val="00817998"/>
    <w:rsid w:val="00820633"/>
    <w:rsid w:val="008224E8"/>
    <w:rsid w:val="00823C03"/>
    <w:rsid w:val="00824A58"/>
    <w:rsid w:val="008254F2"/>
    <w:rsid w:val="00825ECB"/>
    <w:rsid w:val="00826107"/>
    <w:rsid w:val="008304CD"/>
    <w:rsid w:val="00831A97"/>
    <w:rsid w:val="008320D7"/>
    <w:rsid w:val="00832851"/>
    <w:rsid w:val="00832C1F"/>
    <w:rsid w:val="00832D1F"/>
    <w:rsid w:val="0083415C"/>
    <w:rsid w:val="00835DFA"/>
    <w:rsid w:val="00837A3D"/>
    <w:rsid w:val="00841948"/>
    <w:rsid w:val="008421F7"/>
    <w:rsid w:val="00842C58"/>
    <w:rsid w:val="00843AB9"/>
    <w:rsid w:val="00844325"/>
    <w:rsid w:val="00845582"/>
    <w:rsid w:val="00846018"/>
    <w:rsid w:val="00846BA6"/>
    <w:rsid w:val="00847346"/>
    <w:rsid w:val="00851391"/>
    <w:rsid w:val="00853286"/>
    <w:rsid w:val="008543B8"/>
    <w:rsid w:val="00855510"/>
    <w:rsid w:val="00855DB0"/>
    <w:rsid w:val="00856B74"/>
    <w:rsid w:val="00857A7F"/>
    <w:rsid w:val="00857AEB"/>
    <w:rsid w:val="0086089B"/>
    <w:rsid w:val="00861A60"/>
    <w:rsid w:val="00861E22"/>
    <w:rsid w:val="00861FA7"/>
    <w:rsid w:val="00862515"/>
    <w:rsid w:val="008626A9"/>
    <w:rsid w:val="00863933"/>
    <w:rsid w:val="00863BE7"/>
    <w:rsid w:val="008641D0"/>
    <w:rsid w:val="00867016"/>
    <w:rsid w:val="008671BE"/>
    <w:rsid w:val="008671C2"/>
    <w:rsid w:val="0086774D"/>
    <w:rsid w:val="0086783A"/>
    <w:rsid w:val="008706E6"/>
    <w:rsid w:val="00871078"/>
    <w:rsid w:val="00875468"/>
    <w:rsid w:val="00876318"/>
    <w:rsid w:val="00880DD7"/>
    <w:rsid w:val="00884297"/>
    <w:rsid w:val="00884BAE"/>
    <w:rsid w:val="00886407"/>
    <w:rsid w:val="008876D8"/>
    <w:rsid w:val="00887978"/>
    <w:rsid w:val="00892EB1"/>
    <w:rsid w:val="00893677"/>
    <w:rsid w:val="00893777"/>
    <w:rsid w:val="0089420B"/>
    <w:rsid w:val="008956C5"/>
    <w:rsid w:val="00896073"/>
    <w:rsid w:val="008973D3"/>
    <w:rsid w:val="00897888"/>
    <w:rsid w:val="008A0951"/>
    <w:rsid w:val="008A16DF"/>
    <w:rsid w:val="008A214A"/>
    <w:rsid w:val="008A2E6C"/>
    <w:rsid w:val="008A3172"/>
    <w:rsid w:val="008A32A8"/>
    <w:rsid w:val="008A3316"/>
    <w:rsid w:val="008A36FD"/>
    <w:rsid w:val="008A4259"/>
    <w:rsid w:val="008A52C7"/>
    <w:rsid w:val="008A5BC6"/>
    <w:rsid w:val="008A76AF"/>
    <w:rsid w:val="008A7AC3"/>
    <w:rsid w:val="008B0551"/>
    <w:rsid w:val="008B0A6F"/>
    <w:rsid w:val="008B0B45"/>
    <w:rsid w:val="008B1438"/>
    <w:rsid w:val="008B3589"/>
    <w:rsid w:val="008B5247"/>
    <w:rsid w:val="008B5CF3"/>
    <w:rsid w:val="008B72BB"/>
    <w:rsid w:val="008B73B7"/>
    <w:rsid w:val="008B7AC2"/>
    <w:rsid w:val="008B7DAA"/>
    <w:rsid w:val="008C169F"/>
    <w:rsid w:val="008C16C5"/>
    <w:rsid w:val="008C2AC4"/>
    <w:rsid w:val="008C2E26"/>
    <w:rsid w:val="008C520B"/>
    <w:rsid w:val="008C6E4C"/>
    <w:rsid w:val="008C76D1"/>
    <w:rsid w:val="008C779D"/>
    <w:rsid w:val="008C7E5C"/>
    <w:rsid w:val="008D0F85"/>
    <w:rsid w:val="008D15B6"/>
    <w:rsid w:val="008D1BA5"/>
    <w:rsid w:val="008D3163"/>
    <w:rsid w:val="008D3E4C"/>
    <w:rsid w:val="008D3FCA"/>
    <w:rsid w:val="008D4760"/>
    <w:rsid w:val="008D6E9D"/>
    <w:rsid w:val="008D7357"/>
    <w:rsid w:val="008D776C"/>
    <w:rsid w:val="008E0706"/>
    <w:rsid w:val="008E1304"/>
    <w:rsid w:val="008E13A2"/>
    <w:rsid w:val="008E190B"/>
    <w:rsid w:val="008E2DDD"/>
    <w:rsid w:val="008E2FFD"/>
    <w:rsid w:val="008E4611"/>
    <w:rsid w:val="008E4CF6"/>
    <w:rsid w:val="008E5D0A"/>
    <w:rsid w:val="008E5F43"/>
    <w:rsid w:val="008E6CEF"/>
    <w:rsid w:val="008F00C4"/>
    <w:rsid w:val="008F0DD5"/>
    <w:rsid w:val="008F101D"/>
    <w:rsid w:val="008F1B98"/>
    <w:rsid w:val="008F4357"/>
    <w:rsid w:val="008F43A8"/>
    <w:rsid w:val="008F4876"/>
    <w:rsid w:val="008F48E5"/>
    <w:rsid w:val="008F687F"/>
    <w:rsid w:val="008F725D"/>
    <w:rsid w:val="008F79F9"/>
    <w:rsid w:val="0090127F"/>
    <w:rsid w:val="009015FA"/>
    <w:rsid w:val="00902275"/>
    <w:rsid w:val="0090280B"/>
    <w:rsid w:val="00903169"/>
    <w:rsid w:val="00905522"/>
    <w:rsid w:val="009061C8"/>
    <w:rsid w:val="009109CF"/>
    <w:rsid w:val="00911146"/>
    <w:rsid w:val="00911C79"/>
    <w:rsid w:val="00911E09"/>
    <w:rsid w:val="00913E5A"/>
    <w:rsid w:val="00914DE5"/>
    <w:rsid w:val="009169B8"/>
    <w:rsid w:val="0091723A"/>
    <w:rsid w:val="0091750B"/>
    <w:rsid w:val="00920B40"/>
    <w:rsid w:val="009212CF"/>
    <w:rsid w:val="00921CD4"/>
    <w:rsid w:val="00922505"/>
    <w:rsid w:val="00923BDF"/>
    <w:rsid w:val="00926003"/>
    <w:rsid w:val="00927F70"/>
    <w:rsid w:val="00931C3C"/>
    <w:rsid w:val="0093277E"/>
    <w:rsid w:val="009330FC"/>
    <w:rsid w:val="00933532"/>
    <w:rsid w:val="00934228"/>
    <w:rsid w:val="00935592"/>
    <w:rsid w:val="009358AE"/>
    <w:rsid w:val="009362B9"/>
    <w:rsid w:val="00936C2B"/>
    <w:rsid w:val="0093760D"/>
    <w:rsid w:val="00942889"/>
    <w:rsid w:val="009447E2"/>
    <w:rsid w:val="009454DD"/>
    <w:rsid w:val="009457DE"/>
    <w:rsid w:val="0094581A"/>
    <w:rsid w:val="0094741E"/>
    <w:rsid w:val="00947BED"/>
    <w:rsid w:val="00947FBC"/>
    <w:rsid w:val="00951F24"/>
    <w:rsid w:val="009534ED"/>
    <w:rsid w:val="00953C14"/>
    <w:rsid w:val="0095406A"/>
    <w:rsid w:val="009563DA"/>
    <w:rsid w:val="00956E0B"/>
    <w:rsid w:val="009571CE"/>
    <w:rsid w:val="0095794C"/>
    <w:rsid w:val="0096071D"/>
    <w:rsid w:val="00960C11"/>
    <w:rsid w:val="009611C9"/>
    <w:rsid w:val="00961C16"/>
    <w:rsid w:val="0096272D"/>
    <w:rsid w:val="00962884"/>
    <w:rsid w:val="00962A08"/>
    <w:rsid w:val="009648E6"/>
    <w:rsid w:val="0096745E"/>
    <w:rsid w:val="00970115"/>
    <w:rsid w:val="0097072C"/>
    <w:rsid w:val="00973909"/>
    <w:rsid w:val="0097481E"/>
    <w:rsid w:val="00974C4F"/>
    <w:rsid w:val="009762E9"/>
    <w:rsid w:val="009766AD"/>
    <w:rsid w:val="009808A0"/>
    <w:rsid w:val="00980F21"/>
    <w:rsid w:val="009816DE"/>
    <w:rsid w:val="00981875"/>
    <w:rsid w:val="009818E3"/>
    <w:rsid w:val="00981B1D"/>
    <w:rsid w:val="009821D4"/>
    <w:rsid w:val="00984C4E"/>
    <w:rsid w:val="00985289"/>
    <w:rsid w:val="009852EC"/>
    <w:rsid w:val="0098615C"/>
    <w:rsid w:val="009865E5"/>
    <w:rsid w:val="00986655"/>
    <w:rsid w:val="009867C0"/>
    <w:rsid w:val="00986801"/>
    <w:rsid w:val="00986B18"/>
    <w:rsid w:val="00987F3C"/>
    <w:rsid w:val="0099002A"/>
    <w:rsid w:val="009910A3"/>
    <w:rsid w:val="00992F31"/>
    <w:rsid w:val="00994289"/>
    <w:rsid w:val="009948F5"/>
    <w:rsid w:val="00995229"/>
    <w:rsid w:val="0099534D"/>
    <w:rsid w:val="00995A4E"/>
    <w:rsid w:val="00996296"/>
    <w:rsid w:val="00997078"/>
    <w:rsid w:val="00997CFD"/>
    <w:rsid w:val="009A02B6"/>
    <w:rsid w:val="009A065C"/>
    <w:rsid w:val="009A07D6"/>
    <w:rsid w:val="009A0D71"/>
    <w:rsid w:val="009A1E6D"/>
    <w:rsid w:val="009A26F5"/>
    <w:rsid w:val="009A2966"/>
    <w:rsid w:val="009A34FE"/>
    <w:rsid w:val="009A4278"/>
    <w:rsid w:val="009A49C1"/>
    <w:rsid w:val="009A6B4F"/>
    <w:rsid w:val="009A7F7E"/>
    <w:rsid w:val="009B05BF"/>
    <w:rsid w:val="009B0AF9"/>
    <w:rsid w:val="009B3C3C"/>
    <w:rsid w:val="009B3C79"/>
    <w:rsid w:val="009B4AD6"/>
    <w:rsid w:val="009B7AFC"/>
    <w:rsid w:val="009B7B5A"/>
    <w:rsid w:val="009B7B6A"/>
    <w:rsid w:val="009B7FC9"/>
    <w:rsid w:val="009C0A7E"/>
    <w:rsid w:val="009C0CD2"/>
    <w:rsid w:val="009C11AF"/>
    <w:rsid w:val="009C2448"/>
    <w:rsid w:val="009C324C"/>
    <w:rsid w:val="009C35BC"/>
    <w:rsid w:val="009C432C"/>
    <w:rsid w:val="009C55A8"/>
    <w:rsid w:val="009C75BB"/>
    <w:rsid w:val="009C7BDD"/>
    <w:rsid w:val="009D17DA"/>
    <w:rsid w:val="009D2259"/>
    <w:rsid w:val="009D2A09"/>
    <w:rsid w:val="009D3C4B"/>
    <w:rsid w:val="009D6502"/>
    <w:rsid w:val="009D6AFD"/>
    <w:rsid w:val="009E0933"/>
    <w:rsid w:val="009E1642"/>
    <w:rsid w:val="009E2A1D"/>
    <w:rsid w:val="009E2EAC"/>
    <w:rsid w:val="009E351C"/>
    <w:rsid w:val="009E36E5"/>
    <w:rsid w:val="009E4267"/>
    <w:rsid w:val="009E4B41"/>
    <w:rsid w:val="009E5C31"/>
    <w:rsid w:val="009E6E92"/>
    <w:rsid w:val="009E70F2"/>
    <w:rsid w:val="009E75CF"/>
    <w:rsid w:val="009E78DC"/>
    <w:rsid w:val="009E7C43"/>
    <w:rsid w:val="009F0414"/>
    <w:rsid w:val="009F1F36"/>
    <w:rsid w:val="009F2541"/>
    <w:rsid w:val="009F3F12"/>
    <w:rsid w:val="009F41B5"/>
    <w:rsid w:val="009F4603"/>
    <w:rsid w:val="009F4AE5"/>
    <w:rsid w:val="009F4B02"/>
    <w:rsid w:val="009F6236"/>
    <w:rsid w:val="009F6F4D"/>
    <w:rsid w:val="00A00322"/>
    <w:rsid w:val="00A01FF2"/>
    <w:rsid w:val="00A028EA"/>
    <w:rsid w:val="00A02A60"/>
    <w:rsid w:val="00A03AF2"/>
    <w:rsid w:val="00A04BBF"/>
    <w:rsid w:val="00A058BE"/>
    <w:rsid w:val="00A05F5F"/>
    <w:rsid w:val="00A062F3"/>
    <w:rsid w:val="00A06A0F"/>
    <w:rsid w:val="00A06D04"/>
    <w:rsid w:val="00A07353"/>
    <w:rsid w:val="00A07A11"/>
    <w:rsid w:val="00A110BD"/>
    <w:rsid w:val="00A130DA"/>
    <w:rsid w:val="00A130FE"/>
    <w:rsid w:val="00A135A3"/>
    <w:rsid w:val="00A15278"/>
    <w:rsid w:val="00A152B5"/>
    <w:rsid w:val="00A157B4"/>
    <w:rsid w:val="00A15AB0"/>
    <w:rsid w:val="00A163CC"/>
    <w:rsid w:val="00A1678F"/>
    <w:rsid w:val="00A20190"/>
    <w:rsid w:val="00A21CDF"/>
    <w:rsid w:val="00A226AF"/>
    <w:rsid w:val="00A22DF9"/>
    <w:rsid w:val="00A2302D"/>
    <w:rsid w:val="00A23488"/>
    <w:rsid w:val="00A234D3"/>
    <w:rsid w:val="00A23772"/>
    <w:rsid w:val="00A237C3"/>
    <w:rsid w:val="00A245AD"/>
    <w:rsid w:val="00A245E1"/>
    <w:rsid w:val="00A24E46"/>
    <w:rsid w:val="00A2605D"/>
    <w:rsid w:val="00A26515"/>
    <w:rsid w:val="00A27B73"/>
    <w:rsid w:val="00A30ED0"/>
    <w:rsid w:val="00A311B4"/>
    <w:rsid w:val="00A3235D"/>
    <w:rsid w:val="00A32EF5"/>
    <w:rsid w:val="00A33BEF"/>
    <w:rsid w:val="00A3407B"/>
    <w:rsid w:val="00A369E9"/>
    <w:rsid w:val="00A371F7"/>
    <w:rsid w:val="00A40C49"/>
    <w:rsid w:val="00A40E41"/>
    <w:rsid w:val="00A41A9F"/>
    <w:rsid w:val="00A445E7"/>
    <w:rsid w:val="00A45394"/>
    <w:rsid w:val="00A457A7"/>
    <w:rsid w:val="00A46337"/>
    <w:rsid w:val="00A46A07"/>
    <w:rsid w:val="00A473EE"/>
    <w:rsid w:val="00A478CA"/>
    <w:rsid w:val="00A47FD7"/>
    <w:rsid w:val="00A509BE"/>
    <w:rsid w:val="00A51569"/>
    <w:rsid w:val="00A51BD4"/>
    <w:rsid w:val="00A52359"/>
    <w:rsid w:val="00A53DB0"/>
    <w:rsid w:val="00A540F8"/>
    <w:rsid w:val="00A541B6"/>
    <w:rsid w:val="00A5436C"/>
    <w:rsid w:val="00A552D9"/>
    <w:rsid w:val="00A56A2B"/>
    <w:rsid w:val="00A5714B"/>
    <w:rsid w:val="00A571FD"/>
    <w:rsid w:val="00A605BE"/>
    <w:rsid w:val="00A608D3"/>
    <w:rsid w:val="00A60FC8"/>
    <w:rsid w:val="00A61659"/>
    <w:rsid w:val="00A6263F"/>
    <w:rsid w:val="00A63FFF"/>
    <w:rsid w:val="00A650B6"/>
    <w:rsid w:val="00A65A27"/>
    <w:rsid w:val="00A67712"/>
    <w:rsid w:val="00A70073"/>
    <w:rsid w:val="00A7023E"/>
    <w:rsid w:val="00A706CE"/>
    <w:rsid w:val="00A72061"/>
    <w:rsid w:val="00A74532"/>
    <w:rsid w:val="00A74DCE"/>
    <w:rsid w:val="00A77206"/>
    <w:rsid w:val="00A77ED5"/>
    <w:rsid w:val="00A8011D"/>
    <w:rsid w:val="00A815D7"/>
    <w:rsid w:val="00A82F11"/>
    <w:rsid w:val="00A84F67"/>
    <w:rsid w:val="00A8507F"/>
    <w:rsid w:val="00A856F8"/>
    <w:rsid w:val="00A857EF"/>
    <w:rsid w:val="00A86B02"/>
    <w:rsid w:val="00A86F66"/>
    <w:rsid w:val="00A87807"/>
    <w:rsid w:val="00A87BA5"/>
    <w:rsid w:val="00A907B7"/>
    <w:rsid w:val="00A90B22"/>
    <w:rsid w:val="00A90D86"/>
    <w:rsid w:val="00A90EAB"/>
    <w:rsid w:val="00A914A1"/>
    <w:rsid w:val="00A91AC3"/>
    <w:rsid w:val="00A92359"/>
    <w:rsid w:val="00AA00CE"/>
    <w:rsid w:val="00AA0C03"/>
    <w:rsid w:val="00AA0ECA"/>
    <w:rsid w:val="00AA1A3D"/>
    <w:rsid w:val="00AA2036"/>
    <w:rsid w:val="00AA47F7"/>
    <w:rsid w:val="00AA4C04"/>
    <w:rsid w:val="00AA51E5"/>
    <w:rsid w:val="00AA5724"/>
    <w:rsid w:val="00AA579D"/>
    <w:rsid w:val="00AA6013"/>
    <w:rsid w:val="00AA7259"/>
    <w:rsid w:val="00AA74DA"/>
    <w:rsid w:val="00AB035C"/>
    <w:rsid w:val="00AB074A"/>
    <w:rsid w:val="00AB0BD3"/>
    <w:rsid w:val="00AB1BBA"/>
    <w:rsid w:val="00AB20E1"/>
    <w:rsid w:val="00AB2455"/>
    <w:rsid w:val="00AB2E6B"/>
    <w:rsid w:val="00AB4742"/>
    <w:rsid w:val="00AB6548"/>
    <w:rsid w:val="00AB69CB"/>
    <w:rsid w:val="00AB6D3B"/>
    <w:rsid w:val="00AC0AB8"/>
    <w:rsid w:val="00AC0B08"/>
    <w:rsid w:val="00AC2438"/>
    <w:rsid w:val="00AC2747"/>
    <w:rsid w:val="00AC3032"/>
    <w:rsid w:val="00AC36AF"/>
    <w:rsid w:val="00AC3E06"/>
    <w:rsid w:val="00AC3E48"/>
    <w:rsid w:val="00AC4BD0"/>
    <w:rsid w:val="00AC50D2"/>
    <w:rsid w:val="00AC5682"/>
    <w:rsid w:val="00AC5AC8"/>
    <w:rsid w:val="00AC67AD"/>
    <w:rsid w:val="00AC71C5"/>
    <w:rsid w:val="00AC72A0"/>
    <w:rsid w:val="00AC7B98"/>
    <w:rsid w:val="00AC7E54"/>
    <w:rsid w:val="00AD04B0"/>
    <w:rsid w:val="00AD09B2"/>
    <w:rsid w:val="00AD1374"/>
    <w:rsid w:val="00AD2911"/>
    <w:rsid w:val="00AD3016"/>
    <w:rsid w:val="00AD3106"/>
    <w:rsid w:val="00AD45F2"/>
    <w:rsid w:val="00AD65EE"/>
    <w:rsid w:val="00AD6FA5"/>
    <w:rsid w:val="00AD7783"/>
    <w:rsid w:val="00AD7B59"/>
    <w:rsid w:val="00AE0066"/>
    <w:rsid w:val="00AE082D"/>
    <w:rsid w:val="00AE0CEC"/>
    <w:rsid w:val="00AE0D59"/>
    <w:rsid w:val="00AE13D0"/>
    <w:rsid w:val="00AE15CD"/>
    <w:rsid w:val="00AE178B"/>
    <w:rsid w:val="00AE2DEB"/>
    <w:rsid w:val="00AE37A7"/>
    <w:rsid w:val="00AE5783"/>
    <w:rsid w:val="00AE5B9D"/>
    <w:rsid w:val="00AE5E1B"/>
    <w:rsid w:val="00AE6BF5"/>
    <w:rsid w:val="00AE75A7"/>
    <w:rsid w:val="00AF06F0"/>
    <w:rsid w:val="00AF2827"/>
    <w:rsid w:val="00AF2C49"/>
    <w:rsid w:val="00AF3E0F"/>
    <w:rsid w:val="00AF4A0A"/>
    <w:rsid w:val="00AF5482"/>
    <w:rsid w:val="00B00EE8"/>
    <w:rsid w:val="00B02671"/>
    <w:rsid w:val="00B03A7B"/>
    <w:rsid w:val="00B04D68"/>
    <w:rsid w:val="00B06A69"/>
    <w:rsid w:val="00B07B94"/>
    <w:rsid w:val="00B1028A"/>
    <w:rsid w:val="00B102C2"/>
    <w:rsid w:val="00B10D4B"/>
    <w:rsid w:val="00B11947"/>
    <w:rsid w:val="00B11C50"/>
    <w:rsid w:val="00B1254D"/>
    <w:rsid w:val="00B13455"/>
    <w:rsid w:val="00B13474"/>
    <w:rsid w:val="00B136A9"/>
    <w:rsid w:val="00B137D1"/>
    <w:rsid w:val="00B14B9F"/>
    <w:rsid w:val="00B1519F"/>
    <w:rsid w:val="00B15203"/>
    <w:rsid w:val="00B15B75"/>
    <w:rsid w:val="00B1617C"/>
    <w:rsid w:val="00B16ACF"/>
    <w:rsid w:val="00B16FE7"/>
    <w:rsid w:val="00B20191"/>
    <w:rsid w:val="00B20957"/>
    <w:rsid w:val="00B214C6"/>
    <w:rsid w:val="00B228AB"/>
    <w:rsid w:val="00B248B1"/>
    <w:rsid w:val="00B25048"/>
    <w:rsid w:val="00B25BF6"/>
    <w:rsid w:val="00B27B85"/>
    <w:rsid w:val="00B27F2C"/>
    <w:rsid w:val="00B30585"/>
    <w:rsid w:val="00B305F8"/>
    <w:rsid w:val="00B323D1"/>
    <w:rsid w:val="00B331E6"/>
    <w:rsid w:val="00B33450"/>
    <w:rsid w:val="00B3577D"/>
    <w:rsid w:val="00B357CA"/>
    <w:rsid w:val="00B373B6"/>
    <w:rsid w:val="00B37C55"/>
    <w:rsid w:val="00B40A9D"/>
    <w:rsid w:val="00B414B9"/>
    <w:rsid w:val="00B4151E"/>
    <w:rsid w:val="00B41BF9"/>
    <w:rsid w:val="00B45BBF"/>
    <w:rsid w:val="00B4702E"/>
    <w:rsid w:val="00B50CCF"/>
    <w:rsid w:val="00B52602"/>
    <w:rsid w:val="00B547B8"/>
    <w:rsid w:val="00B54A4B"/>
    <w:rsid w:val="00B550D7"/>
    <w:rsid w:val="00B55268"/>
    <w:rsid w:val="00B606E5"/>
    <w:rsid w:val="00B60CFE"/>
    <w:rsid w:val="00B63059"/>
    <w:rsid w:val="00B63DCF"/>
    <w:rsid w:val="00B63EA5"/>
    <w:rsid w:val="00B64E05"/>
    <w:rsid w:val="00B65DA3"/>
    <w:rsid w:val="00B6766E"/>
    <w:rsid w:val="00B677D3"/>
    <w:rsid w:val="00B703ED"/>
    <w:rsid w:val="00B70BF9"/>
    <w:rsid w:val="00B725E8"/>
    <w:rsid w:val="00B740A0"/>
    <w:rsid w:val="00B740A1"/>
    <w:rsid w:val="00B74E1D"/>
    <w:rsid w:val="00B74FAC"/>
    <w:rsid w:val="00B75627"/>
    <w:rsid w:val="00B75D6B"/>
    <w:rsid w:val="00B76EE9"/>
    <w:rsid w:val="00B77043"/>
    <w:rsid w:val="00B776A0"/>
    <w:rsid w:val="00B80EAB"/>
    <w:rsid w:val="00B819B0"/>
    <w:rsid w:val="00B83225"/>
    <w:rsid w:val="00B83AEC"/>
    <w:rsid w:val="00B8405F"/>
    <w:rsid w:val="00B84FD1"/>
    <w:rsid w:val="00B86B6F"/>
    <w:rsid w:val="00B87118"/>
    <w:rsid w:val="00B87493"/>
    <w:rsid w:val="00B90137"/>
    <w:rsid w:val="00B92053"/>
    <w:rsid w:val="00B9424A"/>
    <w:rsid w:val="00B950C6"/>
    <w:rsid w:val="00B95269"/>
    <w:rsid w:val="00B97718"/>
    <w:rsid w:val="00BA00CB"/>
    <w:rsid w:val="00BA063F"/>
    <w:rsid w:val="00BA0976"/>
    <w:rsid w:val="00BA2B09"/>
    <w:rsid w:val="00BA3BAD"/>
    <w:rsid w:val="00BA409B"/>
    <w:rsid w:val="00BA4B80"/>
    <w:rsid w:val="00BB0278"/>
    <w:rsid w:val="00BB0FAB"/>
    <w:rsid w:val="00BB11B8"/>
    <w:rsid w:val="00BB1287"/>
    <w:rsid w:val="00BB165D"/>
    <w:rsid w:val="00BB2DDF"/>
    <w:rsid w:val="00BB3442"/>
    <w:rsid w:val="00BB3702"/>
    <w:rsid w:val="00BB6188"/>
    <w:rsid w:val="00BC066B"/>
    <w:rsid w:val="00BC0969"/>
    <w:rsid w:val="00BC1165"/>
    <w:rsid w:val="00BC1197"/>
    <w:rsid w:val="00BC2358"/>
    <w:rsid w:val="00BC2A63"/>
    <w:rsid w:val="00BC58C4"/>
    <w:rsid w:val="00BC5E62"/>
    <w:rsid w:val="00BC6DB8"/>
    <w:rsid w:val="00BC6FF4"/>
    <w:rsid w:val="00BC71A2"/>
    <w:rsid w:val="00BD0046"/>
    <w:rsid w:val="00BD03EE"/>
    <w:rsid w:val="00BD4176"/>
    <w:rsid w:val="00BD51FD"/>
    <w:rsid w:val="00BD52DC"/>
    <w:rsid w:val="00BD6F86"/>
    <w:rsid w:val="00BD744A"/>
    <w:rsid w:val="00BD761A"/>
    <w:rsid w:val="00BE0A3B"/>
    <w:rsid w:val="00BE15E8"/>
    <w:rsid w:val="00BE1C2D"/>
    <w:rsid w:val="00BE205F"/>
    <w:rsid w:val="00BE3B9F"/>
    <w:rsid w:val="00BE436C"/>
    <w:rsid w:val="00BE5228"/>
    <w:rsid w:val="00BE582E"/>
    <w:rsid w:val="00BE7C46"/>
    <w:rsid w:val="00BF265E"/>
    <w:rsid w:val="00BF2E60"/>
    <w:rsid w:val="00BF2E90"/>
    <w:rsid w:val="00BF30A0"/>
    <w:rsid w:val="00BF4A70"/>
    <w:rsid w:val="00BF4E42"/>
    <w:rsid w:val="00BF5B45"/>
    <w:rsid w:val="00BF5EB6"/>
    <w:rsid w:val="00BF5FD1"/>
    <w:rsid w:val="00BF6639"/>
    <w:rsid w:val="00BF7CCB"/>
    <w:rsid w:val="00C009FC"/>
    <w:rsid w:val="00C02EE7"/>
    <w:rsid w:val="00C03686"/>
    <w:rsid w:val="00C0497C"/>
    <w:rsid w:val="00C04C7A"/>
    <w:rsid w:val="00C0792C"/>
    <w:rsid w:val="00C10260"/>
    <w:rsid w:val="00C10888"/>
    <w:rsid w:val="00C12223"/>
    <w:rsid w:val="00C15844"/>
    <w:rsid w:val="00C172DD"/>
    <w:rsid w:val="00C20945"/>
    <w:rsid w:val="00C20CAF"/>
    <w:rsid w:val="00C20D0C"/>
    <w:rsid w:val="00C20FF2"/>
    <w:rsid w:val="00C24ED6"/>
    <w:rsid w:val="00C252E3"/>
    <w:rsid w:val="00C2742E"/>
    <w:rsid w:val="00C31737"/>
    <w:rsid w:val="00C3218A"/>
    <w:rsid w:val="00C33A9F"/>
    <w:rsid w:val="00C352F7"/>
    <w:rsid w:val="00C367D2"/>
    <w:rsid w:val="00C36D51"/>
    <w:rsid w:val="00C37A04"/>
    <w:rsid w:val="00C37D30"/>
    <w:rsid w:val="00C37E61"/>
    <w:rsid w:val="00C4050F"/>
    <w:rsid w:val="00C4298B"/>
    <w:rsid w:val="00C4360D"/>
    <w:rsid w:val="00C43ECE"/>
    <w:rsid w:val="00C446C7"/>
    <w:rsid w:val="00C45BE6"/>
    <w:rsid w:val="00C45FDD"/>
    <w:rsid w:val="00C4700C"/>
    <w:rsid w:val="00C5275E"/>
    <w:rsid w:val="00C53804"/>
    <w:rsid w:val="00C54868"/>
    <w:rsid w:val="00C5489C"/>
    <w:rsid w:val="00C549EE"/>
    <w:rsid w:val="00C57B03"/>
    <w:rsid w:val="00C61F18"/>
    <w:rsid w:val="00C62EE5"/>
    <w:rsid w:val="00C64D4A"/>
    <w:rsid w:val="00C67517"/>
    <w:rsid w:val="00C679F2"/>
    <w:rsid w:val="00C713E9"/>
    <w:rsid w:val="00C71AAC"/>
    <w:rsid w:val="00C72120"/>
    <w:rsid w:val="00C72355"/>
    <w:rsid w:val="00C725C0"/>
    <w:rsid w:val="00C72FF9"/>
    <w:rsid w:val="00C74ED4"/>
    <w:rsid w:val="00C759E2"/>
    <w:rsid w:val="00C75F83"/>
    <w:rsid w:val="00C76990"/>
    <w:rsid w:val="00C777EF"/>
    <w:rsid w:val="00C77A9E"/>
    <w:rsid w:val="00C8029D"/>
    <w:rsid w:val="00C80337"/>
    <w:rsid w:val="00C80811"/>
    <w:rsid w:val="00C80B27"/>
    <w:rsid w:val="00C81AC8"/>
    <w:rsid w:val="00C81D70"/>
    <w:rsid w:val="00C825DE"/>
    <w:rsid w:val="00C82C14"/>
    <w:rsid w:val="00C82DE8"/>
    <w:rsid w:val="00C85224"/>
    <w:rsid w:val="00C8676A"/>
    <w:rsid w:val="00C868BA"/>
    <w:rsid w:val="00C9111C"/>
    <w:rsid w:val="00C93559"/>
    <w:rsid w:val="00C9356A"/>
    <w:rsid w:val="00C95A5A"/>
    <w:rsid w:val="00C9765D"/>
    <w:rsid w:val="00C979EF"/>
    <w:rsid w:val="00C97EEC"/>
    <w:rsid w:val="00CA1373"/>
    <w:rsid w:val="00CA26DB"/>
    <w:rsid w:val="00CA2741"/>
    <w:rsid w:val="00CA319D"/>
    <w:rsid w:val="00CA6AF5"/>
    <w:rsid w:val="00CA75AD"/>
    <w:rsid w:val="00CA75DF"/>
    <w:rsid w:val="00CA7B7E"/>
    <w:rsid w:val="00CB0647"/>
    <w:rsid w:val="00CB0820"/>
    <w:rsid w:val="00CB09D0"/>
    <w:rsid w:val="00CB0E56"/>
    <w:rsid w:val="00CB1936"/>
    <w:rsid w:val="00CB1A7E"/>
    <w:rsid w:val="00CB394E"/>
    <w:rsid w:val="00CB4878"/>
    <w:rsid w:val="00CB5DF6"/>
    <w:rsid w:val="00CB69ED"/>
    <w:rsid w:val="00CB721D"/>
    <w:rsid w:val="00CB78D1"/>
    <w:rsid w:val="00CB7A62"/>
    <w:rsid w:val="00CC2865"/>
    <w:rsid w:val="00CC33EA"/>
    <w:rsid w:val="00CC3572"/>
    <w:rsid w:val="00CC4199"/>
    <w:rsid w:val="00CC41F5"/>
    <w:rsid w:val="00CC5DD6"/>
    <w:rsid w:val="00CC726F"/>
    <w:rsid w:val="00CC7722"/>
    <w:rsid w:val="00CD0F04"/>
    <w:rsid w:val="00CD1351"/>
    <w:rsid w:val="00CD229B"/>
    <w:rsid w:val="00CD25E1"/>
    <w:rsid w:val="00CD3B89"/>
    <w:rsid w:val="00CD4641"/>
    <w:rsid w:val="00CD4B78"/>
    <w:rsid w:val="00CD693B"/>
    <w:rsid w:val="00CE2CD2"/>
    <w:rsid w:val="00CE30AC"/>
    <w:rsid w:val="00CE37AB"/>
    <w:rsid w:val="00CE48B8"/>
    <w:rsid w:val="00CE4928"/>
    <w:rsid w:val="00CE5520"/>
    <w:rsid w:val="00CE59ED"/>
    <w:rsid w:val="00CE5B30"/>
    <w:rsid w:val="00CF1B42"/>
    <w:rsid w:val="00CF2086"/>
    <w:rsid w:val="00CF21C6"/>
    <w:rsid w:val="00CF23C6"/>
    <w:rsid w:val="00CF358E"/>
    <w:rsid w:val="00CF368A"/>
    <w:rsid w:val="00CF4007"/>
    <w:rsid w:val="00CF4B9D"/>
    <w:rsid w:val="00CF512E"/>
    <w:rsid w:val="00CF5C5A"/>
    <w:rsid w:val="00CF6476"/>
    <w:rsid w:val="00CF794E"/>
    <w:rsid w:val="00D0156E"/>
    <w:rsid w:val="00D0224B"/>
    <w:rsid w:val="00D02549"/>
    <w:rsid w:val="00D02878"/>
    <w:rsid w:val="00D02C66"/>
    <w:rsid w:val="00D03443"/>
    <w:rsid w:val="00D07CE8"/>
    <w:rsid w:val="00D07EB9"/>
    <w:rsid w:val="00D1152B"/>
    <w:rsid w:val="00D124A1"/>
    <w:rsid w:val="00D12E92"/>
    <w:rsid w:val="00D13698"/>
    <w:rsid w:val="00D13FB6"/>
    <w:rsid w:val="00D1400B"/>
    <w:rsid w:val="00D146ED"/>
    <w:rsid w:val="00D14EC3"/>
    <w:rsid w:val="00D15A4D"/>
    <w:rsid w:val="00D16589"/>
    <w:rsid w:val="00D17618"/>
    <w:rsid w:val="00D21A40"/>
    <w:rsid w:val="00D22A42"/>
    <w:rsid w:val="00D23834"/>
    <w:rsid w:val="00D23906"/>
    <w:rsid w:val="00D24F9C"/>
    <w:rsid w:val="00D26111"/>
    <w:rsid w:val="00D30B2D"/>
    <w:rsid w:val="00D3195A"/>
    <w:rsid w:val="00D31C2B"/>
    <w:rsid w:val="00D3225C"/>
    <w:rsid w:val="00D32D5E"/>
    <w:rsid w:val="00D3327C"/>
    <w:rsid w:val="00D34A7B"/>
    <w:rsid w:val="00D35EBF"/>
    <w:rsid w:val="00D36F3A"/>
    <w:rsid w:val="00D36F51"/>
    <w:rsid w:val="00D37CA4"/>
    <w:rsid w:val="00D42971"/>
    <w:rsid w:val="00D438B2"/>
    <w:rsid w:val="00D44D25"/>
    <w:rsid w:val="00D452B6"/>
    <w:rsid w:val="00D463DB"/>
    <w:rsid w:val="00D469FE"/>
    <w:rsid w:val="00D47B2C"/>
    <w:rsid w:val="00D50F48"/>
    <w:rsid w:val="00D52029"/>
    <w:rsid w:val="00D534EC"/>
    <w:rsid w:val="00D53A86"/>
    <w:rsid w:val="00D53E23"/>
    <w:rsid w:val="00D54736"/>
    <w:rsid w:val="00D54A09"/>
    <w:rsid w:val="00D558EC"/>
    <w:rsid w:val="00D55D25"/>
    <w:rsid w:val="00D5745C"/>
    <w:rsid w:val="00D57A2A"/>
    <w:rsid w:val="00D60344"/>
    <w:rsid w:val="00D61A25"/>
    <w:rsid w:val="00D623D9"/>
    <w:rsid w:val="00D63255"/>
    <w:rsid w:val="00D63AC7"/>
    <w:rsid w:val="00D63B7B"/>
    <w:rsid w:val="00D6478D"/>
    <w:rsid w:val="00D65289"/>
    <w:rsid w:val="00D674A3"/>
    <w:rsid w:val="00D67993"/>
    <w:rsid w:val="00D70D12"/>
    <w:rsid w:val="00D73605"/>
    <w:rsid w:val="00D73F93"/>
    <w:rsid w:val="00D748E7"/>
    <w:rsid w:val="00D74B2A"/>
    <w:rsid w:val="00D754A5"/>
    <w:rsid w:val="00D7551C"/>
    <w:rsid w:val="00D76F2C"/>
    <w:rsid w:val="00D8023F"/>
    <w:rsid w:val="00D80A33"/>
    <w:rsid w:val="00D81112"/>
    <w:rsid w:val="00D82869"/>
    <w:rsid w:val="00D82946"/>
    <w:rsid w:val="00D82D04"/>
    <w:rsid w:val="00D84908"/>
    <w:rsid w:val="00D85862"/>
    <w:rsid w:val="00D8634B"/>
    <w:rsid w:val="00D87376"/>
    <w:rsid w:val="00D87C91"/>
    <w:rsid w:val="00D90333"/>
    <w:rsid w:val="00D90F0A"/>
    <w:rsid w:val="00D91F18"/>
    <w:rsid w:val="00D9313D"/>
    <w:rsid w:val="00D95C23"/>
    <w:rsid w:val="00D95FBF"/>
    <w:rsid w:val="00D96836"/>
    <w:rsid w:val="00DA2C36"/>
    <w:rsid w:val="00DA2E60"/>
    <w:rsid w:val="00DA4913"/>
    <w:rsid w:val="00DA5172"/>
    <w:rsid w:val="00DA61B5"/>
    <w:rsid w:val="00DA659F"/>
    <w:rsid w:val="00DA76C8"/>
    <w:rsid w:val="00DA7B8D"/>
    <w:rsid w:val="00DB09E5"/>
    <w:rsid w:val="00DB0ED3"/>
    <w:rsid w:val="00DB136C"/>
    <w:rsid w:val="00DB1798"/>
    <w:rsid w:val="00DB1C72"/>
    <w:rsid w:val="00DB3549"/>
    <w:rsid w:val="00DB3A7A"/>
    <w:rsid w:val="00DB3AA4"/>
    <w:rsid w:val="00DB61A7"/>
    <w:rsid w:val="00DC3407"/>
    <w:rsid w:val="00DC3E47"/>
    <w:rsid w:val="00DC4284"/>
    <w:rsid w:val="00DC461C"/>
    <w:rsid w:val="00DC52C1"/>
    <w:rsid w:val="00DC5FF6"/>
    <w:rsid w:val="00DC61A8"/>
    <w:rsid w:val="00DD0F64"/>
    <w:rsid w:val="00DD150C"/>
    <w:rsid w:val="00DD322F"/>
    <w:rsid w:val="00DD325F"/>
    <w:rsid w:val="00DD330A"/>
    <w:rsid w:val="00DD4C3D"/>
    <w:rsid w:val="00DD4CC5"/>
    <w:rsid w:val="00DD55D2"/>
    <w:rsid w:val="00DD6273"/>
    <w:rsid w:val="00DD671B"/>
    <w:rsid w:val="00DD7DEB"/>
    <w:rsid w:val="00DE024E"/>
    <w:rsid w:val="00DE0827"/>
    <w:rsid w:val="00DE08A0"/>
    <w:rsid w:val="00DE096B"/>
    <w:rsid w:val="00DE0E95"/>
    <w:rsid w:val="00DE102B"/>
    <w:rsid w:val="00DE1AE9"/>
    <w:rsid w:val="00DE33F1"/>
    <w:rsid w:val="00DE38B4"/>
    <w:rsid w:val="00DE46E6"/>
    <w:rsid w:val="00DE4912"/>
    <w:rsid w:val="00DF09D7"/>
    <w:rsid w:val="00DF1714"/>
    <w:rsid w:val="00DF3D21"/>
    <w:rsid w:val="00DF56E4"/>
    <w:rsid w:val="00DF6130"/>
    <w:rsid w:val="00DF64EF"/>
    <w:rsid w:val="00DF70C8"/>
    <w:rsid w:val="00E01023"/>
    <w:rsid w:val="00E013F1"/>
    <w:rsid w:val="00E0168B"/>
    <w:rsid w:val="00E0332D"/>
    <w:rsid w:val="00E04C2D"/>
    <w:rsid w:val="00E05B84"/>
    <w:rsid w:val="00E05BAC"/>
    <w:rsid w:val="00E05E31"/>
    <w:rsid w:val="00E06D2B"/>
    <w:rsid w:val="00E06DEE"/>
    <w:rsid w:val="00E11A2C"/>
    <w:rsid w:val="00E11A76"/>
    <w:rsid w:val="00E11B9C"/>
    <w:rsid w:val="00E12492"/>
    <w:rsid w:val="00E12E1C"/>
    <w:rsid w:val="00E12ECA"/>
    <w:rsid w:val="00E131B9"/>
    <w:rsid w:val="00E15699"/>
    <w:rsid w:val="00E16A9C"/>
    <w:rsid w:val="00E1718A"/>
    <w:rsid w:val="00E17996"/>
    <w:rsid w:val="00E20591"/>
    <w:rsid w:val="00E2101A"/>
    <w:rsid w:val="00E21AA2"/>
    <w:rsid w:val="00E232AE"/>
    <w:rsid w:val="00E239B2"/>
    <w:rsid w:val="00E2403E"/>
    <w:rsid w:val="00E24169"/>
    <w:rsid w:val="00E246BC"/>
    <w:rsid w:val="00E2522C"/>
    <w:rsid w:val="00E25E9E"/>
    <w:rsid w:val="00E2680C"/>
    <w:rsid w:val="00E270B6"/>
    <w:rsid w:val="00E27E03"/>
    <w:rsid w:val="00E3006C"/>
    <w:rsid w:val="00E30BE4"/>
    <w:rsid w:val="00E328EE"/>
    <w:rsid w:val="00E3398D"/>
    <w:rsid w:val="00E3418F"/>
    <w:rsid w:val="00E34826"/>
    <w:rsid w:val="00E34EFC"/>
    <w:rsid w:val="00E35A26"/>
    <w:rsid w:val="00E366C7"/>
    <w:rsid w:val="00E36AB9"/>
    <w:rsid w:val="00E40AED"/>
    <w:rsid w:val="00E40B3D"/>
    <w:rsid w:val="00E40C0A"/>
    <w:rsid w:val="00E41314"/>
    <w:rsid w:val="00E41499"/>
    <w:rsid w:val="00E416DD"/>
    <w:rsid w:val="00E41AF1"/>
    <w:rsid w:val="00E41ECB"/>
    <w:rsid w:val="00E41F75"/>
    <w:rsid w:val="00E429BB"/>
    <w:rsid w:val="00E42BDA"/>
    <w:rsid w:val="00E46FE7"/>
    <w:rsid w:val="00E514D4"/>
    <w:rsid w:val="00E54352"/>
    <w:rsid w:val="00E54855"/>
    <w:rsid w:val="00E5494D"/>
    <w:rsid w:val="00E54F0E"/>
    <w:rsid w:val="00E55B4D"/>
    <w:rsid w:val="00E56398"/>
    <w:rsid w:val="00E56BD8"/>
    <w:rsid w:val="00E56DCD"/>
    <w:rsid w:val="00E56E0C"/>
    <w:rsid w:val="00E5736C"/>
    <w:rsid w:val="00E6006D"/>
    <w:rsid w:val="00E60500"/>
    <w:rsid w:val="00E61569"/>
    <w:rsid w:val="00E61728"/>
    <w:rsid w:val="00E6240B"/>
    <w:rsid w:val="00E6262C"/>
    <w:rsid w:val="00E62642"/>
    <w:rsid w:val="00E629DF"/>
    <w:rsid w:val="00E6424D"/>
    <w:rsid w:val="00E6466E"/>
    <w:rsid w:val="00E655B6"/>
    <w:rsid w:val="00E663D2"/>
    <w:rsid w:val="00E66925"/>
    <w:rsid w:val="00E66B96"/>
    <w:rsid w:val="00E734BF"/>
    <w:rsid w:val="00E743BD"/>
    <w:rsid w:val="00E74B33"/>
    <w:rsid w:val="00E74C3F"/>
    <w:rsid w:val="00E75B8F"/>
    <w:rsid w:val="00E763A5"/>
    <w:rsid w:val="00E769DC"/>
    <w:rsid w:val="00E76C7A"/>
    <w:rsid w:val="00E77457"/>
    <w:rsid w:val="00E7775E"/>
    <w:rsid w:val="00E7782A"/>
    <w:rsid w:val="00E80001"/>
    <w:rsid w:val="00E8057C"/>
    <w:rsid w:val="00E809DC"/>
    <w:rsid w:val="00E8205A"/>
    <w:rsid w:val="00E82AC7"/>
    <w:rsid w:val="00E8386B"/>
    <w:rsid w:val="00E846BD"/>
    <w:rsid w:val="00E84815"/>
    <w:rsid w:val="00E85EA1"/>
    <w:rsid w:val="00E86632"/>
    <w:rsid w:val="00E866BB"/>
    <w:rsid w:val="00E86C53"/>
    <w:rsid w:val="00E86DD2"/>
    <w:rsid w:val="00E870CC"/>
    <w:rsid w:val="00E872E2"/>
    <w:rsid w:val="00E87A34"/>
    <w:rsid w:val="00E905A3"/>
    <w:rsid w:val="00E919D9"/>
    <w:rsid w:val="00E92A92"/>
    <w:rsid w:val="00E94E6E"/>
    <w:rsid w:val="00E95560"/>
    <w:rsid w:val="00E9579C"/>
    <w:rsid w:val="00E9702A"/>
    <w:rsid w:val="00E9724C"/>
    <w:rsid w:val="00EA0513"/>
    <w:rsid w:val="00EA1CE2"/>
    <w:rsid w:val="00EA2105"/>
    <w:rsid w:val="00EA29C4"/>
    <w:rsid w:val="00EA347D"/>
    <w:rsid w:val="00EA39A7"/>
    <w:rsid w:val="00EA4C8F"/>
    <w:rsid w:val="00EA525E"/>
    <w:rsid w:val="00EA6375"/>
    <w:rsid w:val="00EA6D3F"/>
    <w:rsid w:val="00EB0762"/>
    <w:rsid w:val="00EB13FE"/>
    <w:rsid w:val="00EB197E"/>
    <w:rsid w:val="00EB3EBC"/>
    <w:rsid w:val="00EB402A"/>
    <w:rsid w:val="00EB4843"/>
    <w:rsid w:val="00EB7034"/>
    <w:rsid w:val="00EB732E"/>
    <w:rsid w:val="00EB7C94"/>
    <w:rsid w:val="00EC0590"/>
    <w:rsid w:val="00EC216E"/>
    <w:rsid w:val="00EC3EB6"/>
    <w:rsid w:val="00EC4D81"/>
    <w:rsid w:val="00EC5201"/>
    <w:rsid w:val="00EC6D19"/>
    <w:rsid w:val="00EC709C"/>
    <w:rsid w:val="00ED147E"/>
    <w:rsid w:val="00ED15B3"/>
    <w:rsid w:val="00ED375D"/>
    <w:rsid w:val="00ED3F8E"/>
    <w:rsid w:val="00ED532B"/>
    <w:rsid w:val="00ED5AEB"/>
    <w:rsid w:val="00ED5BFD"/>
    <w:rsid w:val="00ED603E"/>
    <w:rsid w:val="00ED64C3"/>
    <w:rsid w:val="00ED6664"/>
    <w:rsid w:val="00ED67BE"/>
    <w:rsid w:val="00ED729B"/>
    <w:rsid w:val="00ED7422"/>
    <w:rsid w:val="00ED74D1"/>
    <w:rsid w:val="00EE1F38"/>
    <w:rsid w:val="00EE20A3"/>
    <w:rsid w:val="00EE2B41"/>
    <w:rsid w:val="00EE3180"/>
    <w:rsid w:val="00EE3A1C"/>
    <w:rsid w:val="00EE4215"/>
    <w:rsid w:val="00EE576E"/>
    <w:rsid w:val="00EE6489"/>
    <w:rsid w:val="00EF060D"/>
    <w:rsid w:val="00EF2317"/>
    <w:rsid w:val="00EF3DBB"/>
    <w:rsid w:val="00EF4763"/>
    <w:rsid w:val="00EF47DD"/>
    <w:rsid w:val="00EF4917"/>
    <w:rsid w:val="00EF4CF1"/>
    <w:rsid w:val="00EF6E12"/>
    <w:rsid w:val="00EF7B1A"/>
    <w:rsid w:val="00F027F8"/>
    <w:rsid w:val="00F02C38"/>
    <w:rsid w:val="00F04961"/>
    <w:rsid w:val="00F05EEF"/>
    <w:rsid w:val="00F1067E"/>
    <w:rsid w:val="00F108C9"/>
    <w:rsid w:val="00F12583"/>
    <w:rsid w:val="00F12854"/>
    <w:rsid w:val="00F12859"/>
    <w:rsid w:val="00F139C8"/>
    <w:rsid w:val="00F13A9E"/>
    <w:rsid w:val="00F13CA2"/>
    <w:rsid w:val="00F16610"/>
    <w:rsid w:val="00F16716"/>
    <w:rsid w:val="00F17067"/>
    <w:rsid w:val="00F17EF5"/>
    <w:rsid w:val="00F20416"/>
    <w:rsid w:val="00F2084B"/>
    <w:rsid w:val="00F20C80"/>
    <w:rsid w:val="00F211C4"/>
    <w:rsid w:val="00F2150B"/>
    <w:rsid w:val="00F217F1"/>
    <w:rsid w:val="00F22318"/>
    <w:rsid w:val="00F225B7"/>
    <w:rsid w:val="00F24648"/>
    <w:rsid w:val="00F246E1"/>
    <w:rsid w:val="00F2493E"/>
    <w:rsid w:val="00F24E27"/>
    <w:rsid w:val="00F25882"/>
    <w:rsid w:val="00F258C7"/>
    <w:rsid w:val="00F26BC0"/>
    <w:rsid w:val="00F270D0"/>
    <w:rsid w:val="00F30111"/>
    <w:rsid w:val="00F3040A"/>
    <w:rsid w:val="00F31241"/>
    <w:rsid w:val="00F33062"/>
    <w:rsid w:val="00F3328E"/>
    <w:rsid w:val="00F333FC"/>
    <w:rsid w:val="00F360C0"/>
    <w:rsid w:val="00F36D0E"/>
    <w:rsid w:val="00F37500"/>
    <w:rsid w:val="00F37E39"/>
    <w:rsid w:val="00F40117"/>
    <w:rsid w:val="00F458A8"/>
    <w:rsid w:val="00F45E58"/>
    <w:rsid w:val="00F462E5"/>
    <w:rsid w:val="00F468C3"/>
    <w:rsid w:val="00F5089F"/>
    <w:rsid w:val="00F508BE"/>
    <w:rsid w:val="00F50CAB"/>
    <w:rsid w:val="00F5207D"/>
    <w:rsid w:val="00F52613"/>
    <w:rsid w:val="00F52D9C"/>
    <w:rsid w:val="00F55F4A"/>
    <w:rsid w:val="00F56138"/>
    <w:rsid w:val="00F565B3"/>
    <w:rsid w:val="00F56E79"/>
    <w:rsid w:val="00F60315"/>
    <w:rsid w:val="00F60521"/>
    <w:rsid w:val="00F6236D"/>
    <w:rsid w:val="00F6246C"/>
    <w:rsid w:val="00F62FA5"/>
    <w:rsid w:val="00F62FDE"/>
    <w:rsid w:val="00F63CEC"/>
    <w:rsid w:val="00F6406C"/>
    <w:rsid w:val="00F64B70"/>
    <w:rsid w:val="00F64C06"/>
    <w:rsid w:val="00F65513"/>
    <w:rsid w:val="00F66260"/>
    <w:rsid w:val="00F7039C"/>
    <w:rsid w:val="00F70565"/>
    <w:rsid w:val="00F70E18"/>
    <w:rsid w:val="00F71992"/>
    <w:rsid w:val="00F71D25"/>
    <w:rsid w:val="00F720BC"/>
    <w:rsid w:val="00F73C39"/>
    <w:rsid w:val="00F7605A"/>
    <w:rsid w:val="00F768D3"/>
    <w:rsid w:val="00F77572"/>
    <w:rsid w:val="00F77D3B"/>
    <w:rsid w:val="00F77DCE"/>
    <w:rsid w:val="00F8137F"/>
    <w:rsid w:val="00F8167C"/>
    <w:rsid w:val="00F819A2"/>
    <w:rsid w:val="00F81B53"/>
    <w:rsid w:val="00F846A5"/>
    <w:rsid w:val="00F85D2B"/>
    <w:rsid w:val="00F85E79"/>
    <w:rsid w:val="00F8776B"/>
    <w:rsid w:val="00F91044"/>
    <w:rsid w:val="00F92501"/>
    <w:rsid w:val="00F93EAE"/>
    <w:rsid w:val="00F94AD7"/>
    <w:rsid w:val="00F94E31"/>
    <w:rsid w:val="00F95360"/>
    <w:rsid w:val="00F961F4"/>
    <w:rsid w:val="00F96610"/>
    <w:rsid w:val="00F96761"/>
    <w:rsid w:val="00F97984"/>
    <w:rsid w:val="00FA05FE"/>
    <w:rsid w:val="00FA2512"/>
    <w:rsid w:val="00FA2BE2"/>
    <w:rsid w:val="00FA366D"/>
    <w:rsid w:val="00FA43AA"/>
    <w:rsid w:val="00FA4809"/>
    <w:rsid w:val="00FA4CF7"/>
    <w:rsid w:val="00FA526D"/>
    <w:rsid w:val="00FA6874"/>
    <w:rsid w:val="00FA6ED8"/>
    <w:rsid w:val="00FA751C"/>
    <w:rsid w:val="00FB0788"/>
    <w:rsid w:val="00FB0BE8"/>
    <w:rsid w:val="00FB1585"/>
    <w:rsid w:val="00FB16E3"/>
    <w:rsid w:val="00FB47B1"/>
    <w:rsid w:val="00FB4952"/>
    <w:rsid w:val="00FB54D2"/>
    <w:rsid w:val="00FB6854"/>
    <w:rsid w:val="00FB6981"/>
    <w:rsid w:val="00FB6EC5"/>
    <w:rsid w:val="00FB6EED"/>
    <w:rsid w:val="00FB6F07"/>
    <w:rsid w:val="00FB700D"/>
    <w:rsid w:val="00FB78FE"/>
    <w:rsid w:val="00FB7BA2"/>
    <w:rsid w:val="00FB7D0D"/>
    <w:rsid w:val="00FC0F5B"/>
    <w:rsid w:val="00FC190E"/>
    <w:rsid w:val="00FC1A36"/>
    <w:rsid w:val="00FC1E56"/>
    <w:rsid w:val="00FC29A5"/>
    <w:rsid w:val="00FC2A28"/>
    <w:rsid w:val="00FC3273"/>
    <w:rsid w:val="00FC53B7"/>
    <w:rsid w:val="00FC6059"/>
    <w:rsid w:val="00FC66F3"/>
    <w:rsid w:val="00FC6D46"/>
    <w:rsid w:val="00FC6F52"/>
    <w:rsid w:val="00FC7B97"/>
    <w:rsid w:val="00FD217A"/>
    <w:rsid w:val="00FD29C5"/>
    <w:rsid w:val="00FD2BE6"/>
    <w:rsid w:val="00FD3869"/>
    <w:rsid w:val="00FD4160"/>
    <w:rsid w:val="00FD4231"/>
    <w:rsid w:val="00FD4B29"/>
    <w:rsid w:val="00FD5190"/>
    <w:rsid w:val="00FD5461"/>
    <w:rsid w:val="00FD5765"/>
    <w:rsid w:val="00FD5A20"/>
    <w:rsid w:val="00FD62D9"/>
    <w:rsid w:val="00FD68EC"/>
    <w:rsid w:val="00FD6B46"/>
    <w:rsid w:val="00FD7583"/>
    <w:rsid w:val="00FE0EEE"/>
    <w:rsid w:val="00FE1808"/>
    <w:rsid w:val="00FE1CE9"/>
    <w:rsid w:val="00FE267A"/>
    <w:rsid w:val="00FE2A4F"/>
    <w:rsid w:val="00FE33FC"/>
    <w:rsid w:val="00FE3886"/>
    <w:rsid w:val="00FE4AEA"/>
    <w:rsid w:val="00FE5064"/>
    <w:rsid w:val="00FE534E"/>
    <w:rsid w:val="00FE5EED"/>
    <w:rsid w:val="00FE5F3A"/>
    <w:rsid w:val="00FE6D04"/>
    <w:rsid w:val="00FE73C3"/>
    <w:rsid w:val="00FF0FF6"/>
    <w:rsid w:val="00FF19E8"/>
    <w:rsid w:val="00FF2432"/>
    <w:rsid w:val="00FF2B95"/>
    <w:rsid w:val="00FF3202"/>
    <w:rsid w:val="00FF3AE3"/>
    <w:rsid w:val="00FF4250"/>
    <w:rsid w:val="00FF4924"/>
    <w:rsid w:val="00FF674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32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Columns 3"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79143E"/>
    <w:pPr>
      <w:spacing w:after="200"/>
      <w:ind w:left="567"/>
    </w:pPr>
    <w:rPr>
      <w:noProof/>
      <w:sz w:val="22"/>
      <w:szCs w:val="22"/>
    </w:rPr>
  </w:style>
  <w:style w:type="paragraph" w:styleId="Otsikko1">
    <w:name w:val="heading 1"/>
    <w:basedOn w:val="Normaali"/>
    <w:next w:val="Normaali"/>
    <w:link w:val="Otsikko1Char"/>
    <w:uiPriority w:val="9"/>
    <w:qFormat/>
    <w:rsid w:val="00263C8B"/>
    <w:pPr>
      <w:numPr>
        <w:numId w:val="1"/>
      </w:numPr>
      <w:pBdr>
        <w:bottom w:val="single" w:sz="12" w:space="1" w:color="E65B01"/>
      </w:pBdr>
      <w:tabs>
        <w:tab w:val="left" w:pos="426"/>
      </w:tabs>
      <w:spacing w:after="0"/>
      <w:ind w:left="0" w:firstLine="0"/>
      <w:outlineLvl w:val="0"/>
    </w:pPr>
    <w:rPr>
      <w:b/>
      <w:bCs/>
      <w:caps/>
      <w:color w:val="000000" w:themeColor="text1"/>
      <w:szCs w:val="24"/>
    </w:rPr>
  </w:style>
  <w:style w:type="paragraph" w:styleId="Otsikko2">
    <w:name w:val="heading 2"/>
    <w:basedOn w:val="Normaali"/>
    <w:next w:val="Normaali"/>
    <w:link w:val="Otsikko2Char"/>
    <w:uiPriority w:val="9"/>
    <w:unhideWhenUsed/>
    <w:qFormat/>
    <w:rsid w:val="00686242"/>
    <w:pPr>
      <w:numPr>
        <w:ilvl w:val="1"/>
        <w:numId w:val="1"/>
      </w:numPr>
      <w:pBdr>
        <w:bottom w:val="single" w:sz="8" w:space="1" w:color="FE8637"/>
      </w:pBdr>
      <w:tabs>
        <w:tab w:val="left" w:pos="567"/>
      </w:tabs>
      <w:spacing w:after="0"/>
      <w:ind w:left="0" w:firstLine="0"/>
      <w:outlineLvl w:val="1"/>
    </w:pPr>
    <w:rPr>
      <w:b/>
      <w:szCs w:val="24"/>
    </w:rPr>
  </w:style>
  <w:style w:type="paragraph" w:styleId="Otsikko3">
    <w:name w:val="heading 3"/>
    <w:basedOn w:val="Normaali"/>
    <w:next w:val="Normaali"/>
    <w:link w:val="Otsikko3Char"/>
    <w:uiPriority w:val="9"/>
    <w:unhideWhenUsed/>
    <w:qFormat/>
    <w:rsid w:val="007E1265"/>
    <w:pPr>
      <w:numPr>
        <w:ilvl w:val="2"/>
        <w:numId w:val="1"/>
      </w:numPr>
      <w:pBdr>
        <w:bottom w:val="single" w:sz="4" w:space="1" w:color="FEB686"/>
      </w:pBdr>
      <w:spacing w:before="240" w:after="80"/>
      <w:ind w:left="1134" w:right="283" w:hanging="851"/>
      <w:outlineLvl w:val="2"/>
    </w:pPr>
    <w:rPr>
      <w:sz w:val="24"/>
      <w:szCs w:val="24"/>
    </w:rPr>
  </w:style>
  <w:style w:type="paragraph" w:styleId="Otsikko4">
    <w:name w:val="heading 4"/>
    <w:basedOn w:val="Normaali"/>
    <w:next w:val="Normaali"/>
    <w:link w:val="Otsikko4Char"/>
    <w:uiPriority w:val="9"/>
    <w:unhideWhenUsed/>
    <w:qFormat/>
    <w:rsid w:val="007E1265"/>
    <w:pPr>
      <w:numPr>
        <w:ilvl w:val="3"/>
        <w:numId w:val="1"/>
      </w:numPr>
      <w:pBdr>
        <w:bottom w:val="single" w:sz="4" w:space="2" w:color="FECEAE"/>
      </w:pBdr>
      <w:spacing w:before="200" w:after="80"/>
      <w:ind w:left="1276" w:right="283" w:hanging="992"/>
      <w:outlineLvl w:val="3"/>
    </w:pPr>
    <w:rPr>
      <w:i/>
      <w:iCs/>
      <w:sz w:val="24"/>
      <w:szCs w:val="24"/>
    </w:rPr>
  </w:style>
  <w:style w:type="paragraph" w:styleId="Otsikko5">
    <w:name w:val="heading 5"/>
    <w:basedOn w:val="Normaali"/>
    <w:next w:val="Normaali"/>
    <w:link w:val="Otsikko5Char"/>
    <w:uiPriority w:val="9"/>
    <w:unhideWhenUsed/>
    <w:rsid w:val="00807482"/>
    <w:pPr>
      <w:numPr>
        <w:ilvl w:val="4"/>
        <w:numId w:val="1"/>
      </w:numPr>
      <w:spacing w:before="200" w:after="80"/>
      <w:outlineLvl w:val="4"/>
    </w:pPr>
    <w:rPr>
      <w:color w:val="FE8637"/>
    </w:rPr>
  </w:style>
  <w:style w:type="paragraph" w:styleId="Otsikko6">
    <w:name w:val="heading 6"/>
    <w:basedOn w:val="Normaali"/>
    <w:next w:val="Normaali"/>
    <w:link w:val="Otsikko6Char"/>
    <w:uiPriority w:val="9"/>
    <w:unhideWhenUsed/>
    <w:rsid w:val="00807482"/>
    <w:pPr>
      <w:numPr>
        <w:ilvl w:val="5"/>
        <w:numId w:val="1"/>
      </w:numPr>
      <w:spacing w:before="280" w:after="100"/>
      <w:outlineLvl w:val="5"/>
    </w:pPr>
    <w:rPr>
      <w:i/>
      <w:iCs/>
      <w:color w:val="FE8637"/>
    </w:rPr>
  </w:style>
  <w:style w:type="paragraph" w:styleId="Otsikko7">
    <w:name w:val="heading 7"/>
    <w:basedOn w:val="Normaali"/>
    <w:next w:val="Normaali"/>
    <w:link w:val="Otsikko7Char"/>
    <w:uiPriority w:val="9"/>
    <w:semiHidden/>
    <w:unhideWhenUsed/>
    <w:rsid w:val="00807482"/>
    <w:pPr>
      <w:numPr>
        <w:ilvl w:val="6"/>
        <w:numId w:val="1"/>
      </w:numPr>
      <w:spacing w:before="320" w:after="100"/>
      <w:outlineLvl w:val="6"/>
    </w:pPr>
    <w:rPr>
      <w:b/>
      <w:bCs/>
      <w:color w:val="B32C16"/>
      <w:sz w:val="20"/>
      <w:szCs w:val="20"/>
    </w:rPr>
  </w:style>
  <w:style w:type="paragraph" w:styleId="Otsikko8">
    <w:name w:val="heading 8"/>
    <w:basedOn w:val="Normaali"/>
    <w:next w:val="Normaali"/>
    <w:link w:val="Otsikko8Char"/>
    <w:uiPriority w:val="9"/>
    <w:semiHidden/>
    <w:unhideWhenUsed/>
    <w:qFormat/>
    <w:rsid w:val="00807482"/>
    <w:pPr>
      <w:numPr>
        <w:ilvl w:val="7"/>
        <w:numId w:val="1"/>
      </w:numPr>
      <w:spacing w:before="320" w:after="100"/>
      <w:outlineLvl w:val="7"/>
    </w:pPr>
    <w:rPr>
      <w:b/>
      <w:bCs/>
      <w:i/>
      <w:iCs/>
      <w:color w:val="B32C16"/>
      <w:sz w:val="20"/>
      <w:szCs w:val="20"/>
    </w:rPr>
  </w:style>
  <w:style w:type="paragraph" w:styleId="Otsikko9">
    <w:name w:val="heading 9"/>
    <w:basedOn w:val="Normaali"/>
    <w:next w:val="Normaali"/>
    <w:link w:val="Otsikko9Char"/>
    <w:uiPriority w:val="9"/>
    <w:semiHidden/>
    <w:unhideWhenUsed/>
    <w:qFormat/>
    <w:rsid w:val="00807482"/>
    <w:pPr>
      <w:numPr>
        <w:ilvl w:val="8"/>
        <w:numId w:val="1"/>
      </w:numPr>
      <w:spacing w:before="320" w:after="100"/>
      <w:outlineLvl w:val="8"/>
    </w:pPr>
    <w:rPr>
      <w:i/>
      <w:iCs/>
      <w:color w:val="B32C16"/>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63C8B"/>
    <w:rPr>
      <w:b/>
      <w:bCs/>
      <w:caps/>
      <w:noProof/>
      <w:color w:val="000000" w:themeColor="text1"/>
      <w:sz w:val="22"/>
      <w:szCs w:val="24"/>
    </w:rPr>
  </w:style>
  <w:style w:type="character" w:customStyle="1" w:styleId="Otsikko2Char">
    <w:name w:val="Otsikko 2 Char"/>
    <w:basedOn w:val="Kappaleenoletusfontti"/>
    <w:link w:val="Otsikko2"/>
    <w:uiPriority w:val="9"/>
    <w:rsid w:val="00686242"/>
    <w:rPr>
      <w:b/>
      <w:noProof/>
      <w:sz w:val="22"/>
      <w:szCs w:val="24"/>
    </w:rPr>
  </w:style>
  <w:style w:type="character" w:customStyle="1" w:styleId="Otsikko3Char">
    <w:name w:val="Otsikko 3 Char"/>
    <w:basedOn w:val="Kappaleenoletusfontti"/>
    <w:link w:val="Otsikko3"/>
    <w:uiPriority w:val="9"/>
    <w:rsid w:val="007E1265"/>
    <w:rPr>
      <w:noProof/>
      <w:sz w:val="24"/>
      <w:szCs w:val="24"/>
    </w:rPr>
  </w:style>
  <w:style w:type="paragraph" w:styleId="Eivli">
    <w:name w:val="No Spacing"/>
    <w:basedOn w:val="Normaali"/>
    <w:link w:val="EivliChar"/>
    <w:uiPriority w:val="1"/>
    <w:rsid w:val="00807482"/>
  </w:style>
  <w:style w:type="paragraph" w:styleId="Yltunniste">
    <w:name w:val="header"/>
    <w:basedOn w:val="Normaali"/>
    <w:link w:val="YltunnisteChar"/>
    <w:uiPriority w:val="99"/>
    <w:unhideWhenUsed/>
    <w:rsid w:val="00AA47F7"/>
    <w:pPr>
      <w:tabs>
        <w:tab w:val="center" w:pos="4536"/>
        <w:tab w:val="right" w:pos="9072"/>
      </w:tabs>
    </w:pPr>
  </w:style>
  <w:style w:type="character" w:customStyle="1" w:styleId="YltunnisteChar">
    <w:name w:val="Ylätunniste Char"/>
    <w:basedOn w:val="Kappaleenoletusfontti"/>
    <w:link w:val="Yltunniste"/>
    <w:uiPriority w:val="99"/>
    <w:rsid w:val="00AA47F7"/>
    <w:rPr>
      <w:sz w:val="22"/>
      <w:szCs w:val="22"/>
      <w:lang w:eastAsia="en-US"/>
    </w:rPr>
  </w:style>
  <w:style w:type="paragraph" w:styleId="Alatunniste">
    <w:name w:val="footer"/>
    <w:basedOn w:val="Normaali"/>
    <w:link w:val="AlatunnisteChar"/>
    <w:uiPriority w:val="99"/>
    <w:unhideWhenUsed/>
    <w:rsid w:val="00AA47F7"/>
    <w:pPr>
      <w:tabs>
        <w:tab w:val="center" w:pos="4536"/>
        <w:tab w:val="right" w:pos="9072"/>
      </w:tabs>
    </w:pPr>
  </w:style>
  <w:style w:type="character" w:customStyle="1" w:styleId="AlatunnisteChar">
    <w:name w:val="Alatunniste Char"/>
    <w:basedOn w:val="Kappaleenoletusfontti"/>
    <w:link w:val="Alatunniste"/>
    <w:uiPriority w:val="99"/>
    <w:rsid w:val="00AA47F7"/>
    <w:rPr>
      <w:sz w:val="22"/>
      <w:szCs w:val="22"/>
      <w:lang w:eastAsia="en-US"/>
    </w:rPr>
  </w:style>
  <w:style w:type="paragraph" w:styleId="Seliteteksti">
    <w:name w:val="Balloon Text"/>
    <w:basedOn w:val="Normaali"/>
    <w:link w:val="SelitetekstiChar"/>
    <w:uiPriority w:val="99"/>
    <w:semiHidden/>
    <w:unhideWhenUsed/>
    <w:rsid w:val="00AA47F7"/>
    <w:rPr>
      <w:rFonts w:ascii="Tahoma" w:hAnsi="Tahoma" w:cs="Tahoma"/>
      <w:sz w:val="16"/>
      <w:szCs w:val="16"/>
    </w:rPr>
  </w:style>
  <w:style w:type="character" w:customStyle="1" w:styleId="SelitetekstiChar">
    <w:name w:val="Seliteteksti Char"/>
    <w:basedOn w:val="Kappaleenoletusfontti"/>
    <w:link w:val="Seliteteksti"/>
    <w:uiPriority w:val="99"/>
    <w:semiHidden/>
    <w:rsid w:val="00AA47F7"/>
    <w:rPr>
      <w:rFonts w:ascii="Tahoma" w:hAnsi="Tahoma" w:cs="Tahoma"/>
      <w:sz w:val="16"/>
      <w:szCs w:val="16"/>
      <w:lang w:eastAsia="en-US"/>
    </w:rPr>
  </w:style>
  <w:style w:type="character" w:styleId="Hyperlinkki">
    <w:name w:val="Hyperlink"/>
    <w:basedOn w:val="Kappaleenoletusfontti"/>
    <w:uiPriority w:val="99"/>
    <w:unhideWhenUsed/>
    <w:rsid w:val="00AE13D0"/>
    <w:rPr>
      <w:color w:val="D2611C"/>
      <w:u w:val="single"/>
    </w:rPr>
  </w:style>
  <w:style w:type="paragraph" w:styleId="Sisluet1">
    <w:name w:val="toc 1"/>
    <w:basedOn w:val="Normaali"/>
    <w:next w:val="Normaali"/>
    <w:autoRedefine/>
    <w:uiPriority w:val="39"/>
    <w:unhideWhenUsed/>
    <w:rsid w:val="003A5A7E"/>
    <w:pPr>
      <w:tabs>
        <w:tab w:val="left" w:pos="284"/>
        <w:tab w:val="right" w:leader="dot" w:pos="8789"/>
      </w:tabs>
      <w:spacing w:after="100"/>
      <w:ind w:left="851" w:hanging="567"/>
    </w:pPr>
    <w:rPr>
      <w:caps/>
    </w:rPr>
  </w:style>
  <w:style w:type="character" w:customStyle="1" w:styleId="EivliChar">
    <w:name w:val="Ei väliä Char"/>
    <w:basedOn w:val="Kappaleenoletusfontti"/>
    <w:link w:val="Eivli"/>
    <w:uiPriority w:val="1"/>
    <w:rsid w:val="00807482"/>
  </w:style>
  <w:style w:type="paragraph" w:styleId="Sisluet2">
    <w:name w:val="toc 2"/>
    <w:basedOn w:val="Normaali"/>
    <w:next w:val="Normaali"/>
    <w:autoRedefine/>
    <w:uiPriority w:val="39"/>
    <w:unhideWhenUsed/>
    <w:rsid w:val="003A5A7E"/>
    <w:pPr>
      <w:tabs>
        <w:tab w:val="left" w:pos="567"/>
        <w:tab w:val="left" w:pos="1418"/>
        <w:tab w:val="right" w:leader="dot" w:pos="8789"/>
      </w:tabs>
      <w:spacing w:after="100"/>
      <w:ind w:left="1276" w:hanging="709"/>
    </w:pPr>
  </w:style>
  <w:style w:type="character" w:customStyle="1" w:styleId="Otsikko4Char">
    <w:name w:val="Otsikko 4 Char"/>
    <w:basedOn w:val="Kappaleenoletusfontti"/>
    <w:link w:val="Otsikko4"/>
    <w:uiPriority w:val="9"/>
    <w:rsid w:val="007E1265"/>
    <w:rPr>
      <w:i/>
      <w:iCs/>
      <w:noProof/>
      <w:sz w:val="24"/>
      <w:szCs w:val="24"/>
    </w:rPr>
  </w:style>
  <w:style w:type="character" w:customStyle="1" w:styleId="Otsikko5Char">
    <w:name w:val="Otsikko 5 Char"/>
    <w:basedOn w:val="Kappaleenoletusfontti"/>
    <w:link w:val="Otsikko5"/>
    <w:uiPriority w:val="9"/>
    <w:rsid w:val="00807482"/>
    <w:rPr>
      <w:noProof/>
      <w:color w:val="FE8637"/>
      <w:sz w:val="22"/>
      <w:szCs w:val="22"/>
    </w:rPr>
  </w:style>
  <w:style w:type="character" w:customStyle="1" w:styleId="Otsikko6Char">
    <w:name w:val="Otsikko 6 Char"/>
    <w:basedOn w:val="Kappaleenoletusfontti"/>
    <w:link w:val="Otsikko6"/>
    <w:uiPriority w:val="9"/>
    <w:rsid w:val="00807482"/>
    <w:rPr>
      <w:i/>
      <w:iCs/>
      <w:noProof/>
      <w:color w:val="FE8637"/>
      <w:sz w:val="22"/>
      <w:szCs w:val="22"/>
    </w:rPr>
  </w:style>
  <w:style w:type="character" w:customStyle="1" w:styleId="Otsikko7Char">
    <w:name w:val="Otsikko 7 Char"/>
    <w:basedOn w:val="Kappaleenoletusfontti"/>
    <w:link w:val="Otsikko7"/>
    <w:uiPriority w:val="9"/>
    <w:semiHidden/>
    <w:rsid w:val="00807482"/>
    <w:rPr>
      <w:b/>
      <w:bCs/>
      <w:noProof/>
      <w:color w:val="B32C16"/>
    </w:rPr>
  </w:style>
  <w:style w:type="character" w:customStyle="1" w:styleId="Otsikko8Char">
    <w:name w:val="Otsikko 8 Char"/>
    <w:basedOn w:val="Kappaleenoletusfontti"/>
    <w:link w:val="Otsikko8"/>
    <w:uiPriority w:val="9"/>
    <w:semiHidden/>
    <w:rsid w:val="00807482"/>
    <w:rPr>
      <w:b/>
      <w:bCs/>
      <w:i/>
      <w:iCs/>
      <w:noProof/>
      <w:color w:val="B32C16"/>
    </w:rPr>
  </w:style>
  <w:style w:type="character" w:customStyle="1" w:styleId="Otsikko9Char">
    <w:name w:val="Otsikko 9 Char"/>
    <w:basedOn w:val="Kappaleenoletusfontti"/>
    <w:link w:val="Otsikko9"/>
    <w:uiPriority w:val="9"/>
    <w:semiHidden/>
    <w:rsid w:val="00807482"/>
    <w:rPr>
      <w:i/>
      <w:iCs/>
      <w:noProof/>
      <w:color w:val="B32C16"/>
    </w:rPr>
  </w:style>
  <w:style w:type="paragraph" w:styleId="Kuvanotsikko">
    <w:name w:val="caption"/>
    <w:aliases w:val="Figur- och tabelltext"/>
    <w:basedOn w:val="Brdtextmall"/>
    <w:next w:val="Brdtextmall"/>
    <w:uiPriority w:val="35"/>
    <w:unhideWhenUsed/>
    <w:rsid w:val="00CC726F"/>
    <w:rPr>
      <w:bCs/>
      <w:sz w:val="18"/>
      <w:szCs w:val="18"/>
    </w:rPr>
  </w:style>
  <w:style w:type="paragraph" w:styleId="Otsikko">
    <w:name w:val="Title"/>
    <w:basedOn w:val="Normaali"/>
    <w:next w:val="Normaali"/>
    <w:link w:val="OtsikkoChar"/>
    <w:uiPriority w:val="10"/>
    <w:rsid w:val="00807482"/>
    <w:pPr>
      <w:pBdr>
        <w:top w:val="single" w:sz="8" w:space="10" w:color="FEC29B"/>
        <w:bottom w:val="single" w:sz="24" w:space="15" w:color="B32C16"/>
      </w:pBdr>
      <w:jc w:val="center"/>
    </w:pPr>
    <w:rPr>
      <w:i/>
      <w:iCs/>
      <w:color w:val="983D00"/>
      <w:sz w:val="60"/>
      <w:szCs w:val="60"/>
    </w:rPr>
  </w:style>
  <w:style w:type="character" w:customStyle="1" w:styleId="OtsikkoChar">
    <w:name w:val="Otsikko Char"/>
    <w:basedOn w:val="Kappaleenoletusfontti"/>
    <w:link w:val="Otsikko"/>
    <w:uiPriority w:val="10"/>
    <w:rsid w:val="00807482"/>
    <w:rPr>
      <w:rFonts w:ascii="Cambria" w:eastAsia="Times New Roman" w:hAnsi="Cambria" w:cs="Times New Roman"/>
      <w:i/>
      <w:iCs/>
      <w:color w:val="983D00"/>
      <w:sz w:val="60"/>
      <w:szCs w:val="60"/>
    </w:rPr>
  </w:style>
  <w:style w:type="paragraph" w:styleId="Alaotsikko">
    <w:name w:val="Subtitle"/>
    <w:basedOn w:val="Normaali"/>
    <w:next w:val="Normaali"/>
    <w:link w:val="AlaotsikkoChar"/>
    <w:uiPriority w:val="11"/>
    <w:rsid w:val="00807482"/>
    <w:pPr>
      <w:spacing w:before="200" w:after="900"/>
      <w:jc w:val="right"/>
    </w:pPr>
    <w:rPr>
      <w:i/>
      <w:iCs/>
      <w:sz w:val="24"/>
      <w:szCs w:val="24"/>
    </w:rPr>
  </w:style>
  <w:style w:type="character" w:customStyle="1" w:styleId="AlaotsikkoChar">
    <w:name w:val="Alaotsikko Char"/>
    <w:basedOn w:val="Kappaleenoletusfontti"/>
    <w:link w:val="Alaotsikko"/>
    <w:uiPriority w:val="11"/>
    <w:rsid w:val="00807482"/>
    <w:rPr>
      <w:rFonts w:ascii="Calibri"/>
      <w:i/>
      <w:iCs/>
      <w:sz w:val="24"/>
      <w:szCs w:val="24"/>
    </w:rPr>
  </w:style>
  <w:style w:type="character" w:styleId="Voimakas">
    <w:name w:val="Strong"/>
    <w:basedOn w:val="Kappaleenoletusfontti"/>
    <w:uiPriority w:val="22"/>
    <w:rsid w:val="00807482"/>
    <w:rPr>
      <w:b/>
      <w:bCs/>
      <w:spacing w:val="0"/>
    </w:rPr>
  </w:style>
  <w:style w:type="character" w:styleId="Korostus">
    <w:name w:val="Emphasis"/>
    <w:uiPriority w:val="20"/>
    <w:rsid w:val="00807482"/>
    <w:rPr>
      <w:b/>
      <w:bCs/>
      <w:i/>
      <w:iCs/>
      <w:color w:val="5A5A5A"/>
    </w:rPr>
  </w:style>
  <w:style w:type="paragraph" w:styleId="Luettelokappale">
    <w:name w:val="List Paragraph"/>
    <w:basedOn w:val="Normaali"/>
    <w:uiPriority w:val="34"/>
    <w:rsid w:val="00807482"/>
    <w:pPr>
      <w:ind w:left="720"/>
      <w:contextualSpacing/>
    </w:pPr>
  </w:style>
  <w:style w:type="paragraph" w:styleId="Lainaus">
    <w:name w:val="Quote"/>
    <w:basedOn w:val="Normaali"/>
    <w:next w:val="Normaali"/>
    <w:link w:val="LainausChar"/>
    <w:uiPriority w:val="29"/>
    <w:rsid w:val="00807482"/>
    <w:rPr>
      <w:i/>
      <w:iCs/>
      <w:color w:val="5A5A5A"/>
    </w:rPr>
  </w:style>
  <w:style w:type="character" w:customStyle="1" w:styleId="LainausChar">
    <w:name w:val="Lainaus Char"/>
    <w:basedOn w:val="Kappaleenoletusfontti"/>
    <w:link w:val="Lainaus"/>
    <w:uiPriority w:val="29"/>
    <w:rsid w:val="00807482"/>
    <w:rPr>
      <w:rFonts w:ascii="Cambria" w:eastAsia="Times New Roman" w:hAnsi="Cambria" w:cs="Times New Roman"/>
      <w:i/>
      <w:iCs/>
      <w:color w:val="5A5A5A"/>
    </w:rPr>
  </w:style>
  <w:style w:type="paragraph" w:styleId="Erottuvalainaus">
    <w:name w:val="Intense Quote"/>
    <w:basedOn w:val="Normaali"/>
    <w:next w:val="Normaali"/>
    <w:link w:val="ErottuvalainausChar"/>
    <w:uiPriority w:val="30"/>
    <w:rsid w:val="00807482"/>
    <w:pPr>
      <w:pBdr>
        <w:top w:val="single" w:sz="12" w:space="10" w:color="FECEAE"/>
        <w:left w:val="single" w:sz="36" w:space="4" w:color="FE8637"/>
        <w:bottom w:val="single" w:sz="24" w:space="10" w:color="B32C16"/>
        <w:right w:val="single" w:sz="36" w:space="4" w:color="FE8637"/>
      </w:pBdr>
      <w:shd w:val="clear" w:color="auto" w:fill="FE8637"/>
      <w:spacing w:before="320" w:after="320" w:line="300" w:lineRule="auto"/>
      <w:ind w:left="1440" w:right="1440"/>
    </w:pPr>
    <w:rPr>
      <w:i/>
      <w:iCs/>
      <w:color w:val="FFFFFF"/>
      <w:sz w:val="24"/>
      <w:szCs w:val="24"/>
    </w:rPr>
  </w:style>
  <w:style w:type="character" w:customStyle="1" w:styleId="ErottuvalainausChar">
    <w:name w:val="Erottuva lainaus Char"/>
    <w:basedOn w:val="Kappaleenoletusfontti"/>
    <w:link w:val="Erottuvalainaus"/>
    <w:uiPriority w:val="30"/>
    <w:rsid w:val="00807482"/>
    <w:rPr>
      <w:rFonts w:ascii="Cambria" w:eastAsia="Times New Roman" w:hAnsi="Cambria" w:cs="Times New Roman"/>
      <w:i/>
      <w:iCs/>
      <w:color w:val="FFFFFF"/>
      <w:sz w:val="24"/>
      <w:szCs w:val="24"/>
      <w:shd w:val="clear" w:color="auto" w:fill="FE8637"/>
    </w:rPr>
  </w:style>
  <w:style w:type="character" w:styleId="Hienovarainenkorostus">
    <w:name w:val="Subtle Emphasis"/>
    <w:uiPriority w:val="19"/>
    <w:rsid w:val="00807482"/>
    <w:rPr>
      <w:i/>
      <w:iCs/>
      <w:color w:val="5A5A5A"/>
    </w:rPr>
  </w:style>
  <w:style w:type="character" w:styleId="Voimakaskorostus">
    <w:name w:val="Intense Emphasis"/>
    <w:uiPriority w:val="21"/>
    <w:rsid w:val="00807482"/>
    <w:rPr>
      <w:b/>
      <w:bCs/>
      <w:i/>
      <w:iCs/>
      <w:color w:val="FE8637"/>
      <w:sz w:val="22"/>
      <w:szCs w:val="22"/>
    </w:rPr>
  </w:style>
  <w:style w:type="character" w:styleId="Hienovarainenviittaus">
    <w:name w:val="Subtle Reference"/>
    <w:uiPriority w:val="31"/>
    <w:rsid w:val="00807482"/>
    <w:rPr>
      <w:color w:val="auto"/>
      <w:u w:val="single" w:color="B32C16"/>
    </w:rPr>
  </w:style>
  <w:style w:type="character" w:styleId="Erottuvaviittaus">
    <w:name w:val="Intense Reference"/>
    <w:basedOn w:val="Kappaleenoletusfontti"/>
    <w:uiPriority w:val="32"/>
    <w:rsid w:val="00807482"/>
    <w:rPr>
      <w:b/>
      <w:bCs/>
      <w:color w:val="852010"/>
      <w:u w:val="single" w:color="B32C16"/>
    </w:rPr>
  </w:style>
  <w:style w:type="character" w:styleId="Kirjannimike">
    <w:name w:val="Book Title"/>
    <w:basedOn w:val="Kappaleenoletusfontti"/>
    <w:uiPriority w:val="33"/>
    <w:rsid w:val="00807482"/>
    <w:rPr>
      <w:rFonts w:ascii="Cambria" w:eastAsia="Times New Roman" w:hAnsi="Cambria" w:cs="Times New Roman"/>
      <w:b/>
      <w:bCs/>
      <w:i/>
      <w:iCs/>
      <w:color w:val="auto"/>
    </w:rPr>
  </w:style>
  <w:style w:type="paragraph" w:styleId="Sisllysluettelonotsikko">
    <w:name w:val="TOC Heading"/>
    <w:basedOn w:val="Otsikko1"/>
    <w:next w:val="Normaali"/>
    <w:uiPriority w:val="39"/>
    <w:semiHidden/>
    <w:unhideWhenUsed/>
    <w:qFormat/>
    <w:rsid w:val="00807482"/>
    <w:pPr>
      <w:outlineLvl w:val="9"/>
    </w:pPr>
  </w:style>
  <w:style w:type="paragraph" w:styleId="Sisluet3">
    <w:name w:val="toc 3"/>
    <w:basedOn w:val="Normaali"/>
    <w:next w:val="Normaali"/>
    <w:autoRedefine/>
    <w:uiPriority w:val="39"/>
    <w:unhideWhenUsed/>
    <w:rsid w:val="003A5A7E"/>
    <w:pPr>
      <w:tabs>
        <w:tab w:val="left" w:pos="851"/>
        <w:tab w:val="left" w:pos="1701"/>
        <w:tab w:val="right" w:leader="dot" w:pos="8789"/>
      </w:tabs>
      <w:spacing w:after="100"/>
      <w:ind w:left="1985" w:hanging="1134"/>
    </w:pPr>
  </w:style>
  <w:style w:type="paragraph" w:styleId="Sisluet4">
    <w:name w:val="toc 4"/>
    <w:basedOn w:val="Normaali"/>
    <w:next w:val="Normaali"/>
    <w:autoRedefine/>
    <w:uiPriority w:val="39"/>
    <w:unhideWhenUsed/>
    <w:rsid w:val="003408F4"/>
    <w:pPr>
      <w:tabs>
        <w:tab w:val="left" w:pos="1134"/>
        <w:tab w:val="left" w:pos="2268"/>
        <w:tab w:val="right" w:leader="dot" w:pos="8789"/>
      </w:tabs>
      <w:spacing w:after="100"/>
      <w:ind w:left="2268" w:hanging="1134"/>
    </w:pPr>
  </w:style>
  <w:style w:type="paragraph" w:customStyle="1" w:styleId="Brdtextmall">
    <w:name w:val="Brödtext mall"/>
    <w:basedOn w:val="Normaali"/>
    <w:link w:val="BrdtextmallChar"/>
    <w:qFormat/>
    <w:rsid w:val="00981B1D"/>
    <w:pPr>
      <w:ind w:left="284" w:right="283"/>
    </w:pPr>
  </w:style>
  <w:style w:type="table" w:customStyle="1" w:styleId="Ljusskuggning-dekorfrg11">
    <w:name w:val="Ljus skuggning - dekorfärg 11"/>
    <w:basedOn w:val="Normaalitaulukko"/>
    <w:uiPriority w:val="60"/>
    <w:rsid w:val="00B41BF9"/>
    <w:rPr>
      <w:color w:val="E65B01"/>
    </w:rPr>
    <w:tblPr>
      <w:tblStyleRowBandSize w:val="1"/>
      <w:tblStyleColBandSize w:val="1"/>
      <w:tblBorders>
        <w:top w:val="single" w:sz="8" w:space="0" w:color="FE8637"/>
        <w:bottom w:val="single" w:sz="8" w:space="0" w:color="FE8637"/>
      </w:tblBorders>
    </w:tblPr>
    <w:tblStylePr w:type="firstRow">
      <w:pPr>
        <w:spacing w:before="0" w:after="0" w:line="240" w:lineRule="auto"/>
      </w:pPr>
      <w:rPr>
        <w:b/>
        <w:bCs/>
      </w:rPr>
      <w:tblPr/>
      <w:tcPr>
        <w:tcBorders>
          <w:top w:val="single" w:sz="8" w:space="0" w:color="FE8637"/>
          <w:left w:val="nil"/>
          <w:bottom w:val="single" w:sz="8" w:space="0" w:color="FE8637"/>
          <w:right w:val="nil"/>
          <w:insideH w:val="nil"/>
          <w:insideV w:val="nil"/>
        </w:tcBorders>
      </w:tcPr>
    </w:tblStylePr>
    <w:tblStylePr w:type="lastRow">
      <w:pPr>
        <w:spacing w:before="0" w:after="0" w:line="240" w:lineRule="auto"/>
      </w:pPr>
      <w:rPr>
        <w:b/>
        <w:bCs/>
      </w:rPr>
      <w:tblPr/>
      <w:tcPr>
        <w:tcBorders>
          <w:top w:val="single" w:sz="8" w:space="0" w:color="FE8637"/>
          <w:left w:val="nil"/>
          <w:bottom w:val="single" w:sz="8" w:space="0" w:color="FE86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cPr>
    </w:tblStylePr>
    <w:tblStylePr w:type="band1Horz">
      <w:tblPr/>
      <w:tcPr>
        <w:tcBorders>
          <w:left w:val="nil"/>
          <w:right w:val="nil"/>
          <w:insideH w:val="nil"/>
          <w:insideV w:val="nil"/>
        </w:tcBorders>
        <w:shd w:val="clear" w:color="auto" w:fill="FEE1CD"/>
      </w:tcPr>
    </w:tblStylePr>
  </w:style>
  <w:style w:type="character" w:customStyle="1" w:styleId="BrdtextmallChar">
    <w:name w:val="Brödtext mall Char"/>
    <w:basedOn w:val="Kappaleenoletusfontti"/>
    <w:link w:val="Brdtextmall"/>
    <w:rsid w:val="00981B1D"/>
    <w:rPr>
      <w:noProof/>
      <w:sz w:val="22"/>
      <w:szCs w:val="22"/>
    </w:rPr>
  </w:style>
  <w:style w:type="paragraph" w:customStyle="1" w:styleId="Figurtext">
    <w:name w:val="Figurtext"/>
    <w:basedOn w:val="Brdtextmall"/>
    <w:qFormat/>
    <w:rsid w:val="00052EE1"/>
    <w:rPr>
      <w:i/>
      <w:sz w:val="20"/>
    </w:rPr>
  </w:style>
  <w:style w:type="paragraph" w:customStyle="1" w:styleId="Tabelltext">
    <w:name w:val="Tabelltext"/>
    <w:basedOn w:val="Brdtextmall"/>
    <w:qFormat/>
    <w:rsid w:val="00052EE1"/>
    <w:pPr>
      <w:spacing w:before="200" w:after="0"/>
    </w:pPr>
    <w:rPr>
      <w:i/>
      <w:sz w:val="20"/>
    </w:rPr>
  </w:style>
  <w:style w:type="paragraph" w:styleId="Sisluet5">
    <w:name w:val="toc 5"/>
    <w:basedOn w:val="Normaali"/>
    <w:next w:val="Normaali"/>
    <w:autoRedefine/>
    <w:uiPriority w:val="39"/>
    <w:unhideWhenUsed/>
    <w:rsid w:val="0097481E"/>
    <w:pPr>
      <w:spacing w:after="100"/>
      <w:ind w:left="880"/>
    </w:pPr>
  </w:style>
  <w:style w:type="paragraph" w:customStyle="1" w:styleId="CM16">
    <w:name w:val="CM16"/>
    <w:basedOn w:val="Normaali"/>
    <w:next w:val="Normaali"/>
    <w:rsid w:val="00586FAB"/>
    <w:pPr>
      <w:widowControl w:val="0"/>
      <w:autoSpaceDE w:val="0"/>
      <w:autoSpaceDN w:val="0"/>
      <w:adjustRightInd w:val="0"/>
      <w:spacing w:after="275" w:line="276" w:lineRule="auto"/>
    </w:pPr>
    <w:rPr>
      <w:rFonts w:ascii="Times" w:hAnsi="Times" w:cs="Times"/>
      <w:sz w:val="24"/>
      <w:szCs w:val="24"/>
    </w:rPr>
  </w:style>
  <w:style w:type="table" w:styleId="TaulukkoRuudukko">
    <w:name w:val="Table Grid"/>
    <w:basedOn w:val="Normaalitaulukko"/>
    <w:uiPriority w:val="59"/>
    <w:rsid w:val="00A23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jusskuggning-dekorfrg12">
    <w:name w:val="Ljus skuggning - dekorfärg 12"/>
    <w:basedOn w:val="Normaalitaulukko"/>
    <w:uiPriority w:val="60"/>
    <w:rsid w:val="00A23772"/>
    <w:rPr>
      <w:color w:val="E65B01"/>
    </w:rPr>
    <w:tblPr>
      <w:tblStyleRowBandSize w:val="1"/>
      <w:tblStyleColBandSize w:val="1"/>
      <w:tblBorders>
        <w:top w:val="single" w:sz="8" w:space="0" w:color="FE8637"/>
        <w:bottom w:val="single" w:sz="8" w:space="0" w:color="FE8637"/>
      </w:tblBorders>
    </w:tblPr>
    <w:tblStylePr w:type="firstRow">
      <w:pPr>
        <w:spacing w:before="0" w:after="0" w:line="240" w:lineRule="auto"/>
      </w:pPr>
      <w:rPr>
        <w:b/>
        <w:bCs/>
      </w:rPr>
      <w:tblPr/>
      <w:tcPr>
        <w:tcBorders>
          <w:top w:val="single" w:sz="8" w:space="0" w:color="FE8637"/>
          <w:left w:val="nil"/>
          <w:bottom w:val="single" w:sz="8" w:space="0" w:color="FE8637"/>
          <w:right w:val="nil"/>
          <w:insideH w:val="nil"/>
          <w:insideV w:val="nil"/>
        </w:tcBorders>
      </w:tcPr>
    </w:tblStylePr>
    <w:tblStylePr w:type="lastRow">
      <w:pPr>
        <w:spacing w:before="0" w:after="0" w:line="240" w:lineRule="auto"/>
      </w:pPr>
      <w:rPr>
        <w:b/>
        <w:bCs/>
      </w:rPr>
      <w:tblPr/>
      <w:tcPr>
        <w:tcBorders>
          <w:top w:val="single" w:sz="8" w:space="0" w:color="FE8637"/>
          <w:left w:val="nil"/>
          <w:bottom w:val="single" w:sz="8" w:space="0" w:color="FE86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cPr>
    </w:tblStylePr>
    <w:tblStylePr w:type="band1Horz">
      <w:tblPr/>
      <w:tcPr>
        <w:tcBorders>
          <w:left w:val="nil"/>
          <w:right w:val="nil"/>
          <w:insideH w:val="nil"/>
          <w:insideV w:val="nil"/>
        </w:tcBorders>
        <w:shd w:val="clear" w:color="auto" w:fill="FEE1CD"/>
      </w:tcPr>
    </w:tblStylePr>
  </w:style>
  <w:style w:type="paragraph" w:customStyle="1" w:styleId="Default">
    <w:name w:val="Default"/>
    <w:rsid w:val="003F74E7"/>
    <w:pPr>
      <w:autoSpaceDE w:val="0"/>
      <w:autoSpaceDN w:val="0"/>
      <w:adjustRightInd w:val="0"/>
    </w:pPr>
    <w:rPr>
      <w:rFonts w:ascii="Times New Roman" w:hAnsi="Times New Roman"/>
      <w:color w:val="000000"/>
      <w:lang w:eastAsia="en-US"/>
    </w:rPr>
  </w:style>
  <w:style w:type="paragraph" w:styleId="Alaviitteenteksti">
    <w:name w:val="footnote text"/>
    <w:basedOn w:val="Normaali"/>
    <w:link w:val="AlaviitteentekstiChar"/>
    <w:uiPriority w:val="99"/>
    <w:unhideWhenUsed/>
    <w:rsid w:val="003E2E4E"/>
    <w:rPr>
      <w:sz w:val="20"/>
      <w:szCs w:val="20"/>
    </w:rPr>
  </w:style>
  <w:style w:type="character" w:customStyle="1" w:styleId="AlaviitteentekstiChar">
    <w:name w:val="Alaviitteen teksti Char"/>
    <w:basedOn w:val="Kappaleenoletusfontti"/>
    <w:link w:val="Alaviitteenteksti"/>
    <w:uiPriority w:val="99"/>
    <w:rsid w:val="003E2E4E"/>
    <w:rPr>
      <w:rFonts w:ascii="Cambria" w:eastAsia="Times New Roman" w:hAnsi="Cambria" w:cs="Times New Roman"/>
      <w:lang w:val="en-US" w:eastAsia="en-US" w:bidi="en-US"/>
    </w:rPr>
  </w:style>
  <w:style w:type="character" w:styleId="Alaviitteenviite">
    <w:name w:val="footnote reference"/>
    <w:basedOn w:val="Kappaleenoletusfontti"/>
    <w:uiPriority w:val="99"/>
    <w:semiHidden/>
    <w:unhideWhenUsed/>
    <w:rsid w:val="003E2E4E"/>
    <w:rPr>
      <w:vertAlign w:val="superscript"/>
    </w:rPr>
  </w:style>
  <w:style w:type="numbering" w:customStyle="1" w:styleId="Formatmall1">
    <w:name w:val="Formatmall1"/>
    <w:uiPriority w:val="99"/>
    <w:rsid w:val="00AB2455"/>
    <w:pPr>
      <w:numPr>
        <w:numId w:val="2"/>
      </w:numPr>
    </w:pPr>
  </w:style>
  <w:style w:type="paragraph" w:styleId="Leipteksti">
    <w:name w:val="Body Text"/>
    <w:aliases w:val="BODY TEXT Char,BODY TEXT,Body Text Char,Body Text Char1 Char,Body Text Char Char Char,Body Text Char1 Char Char Char Char,Body Text Char Char Char Char Char Char,Body Text Char Char1 Char Char Char,Body Text Char1 Char Char1 Char"/>
    <w:basedOn w:val="Normaali"/>
    <w:link w:val="LeiptekstiChar"/>
    <w:rsid w:val="00125C1D"/>
    <w:pPr>
      <w:tabs>
        <w:tab w:val="left" w:pos="0"/>
        <w:tab w:val="left" w:pos="567"/>
        <w:tab w:val="left" w:pos="1276"/>
        <w:tab w:val="left" w:pos="2552"/>
        <w:tab w:val="left" w:pos="3828"/>
        <w:tab w:val="left" w:pos="5103"/>
        <w:tab w:val="left" w:pos="6379"/>
        <w:tab w:val="right" w:pos="8364"/>
      </w:tabs>
      <w:spacing w:after="280" w:line="280" w:lineRule="atLeast"/>
    </w:pPr>
    <w:rPr>
      <w:rFonts w:ascii="Arial" w:hAnsi="Arial"/>
      <w:szCs w:val="20"/>
    </w:rPr>
  </w:style>
  <w:style w:type="character" w:customStyle="1" w:styleId="LeiptekstiChar">
    <w:name w:val="Leipäteksti Char"/>
    <w:aliases w:val="BODY TEXT Char Char,BODY TEXT Char1,Body Text Char Char,Body Text Char1 Char Char,Body Text Char Char Char Char,Body Text Char1 Char Char Char Char Char,Body Text Char Char Char Char Char Char Char,Body Text Char1 Char Char1 Char Char"/>
    <w:basedOn w:val="Kappaleenoletusfontti"/>
    <w:link w:val="Leipteksti"/>
    <w:rsid w:val="00125C1D"/>
    <w:rPr>
      <w:rFonts w:ascii="Arial" w:hAnsi="Arial"/>
      <w:sz w:val="22"/>
    </w:rPr>
  </w:style>
  <w:style w:type="paragraph" w:styleId="NormaaliWWW">
    <w:name w:val="Normal (Web)"/>
    <w:basedOn w:val="Normaali"/>
    <w:uiPriority w:val="99"/>
    <w:unhideWhenUsed/>
    <w:rsid w:val="00C76990"/>
    <w:pPr>
      <w:spacing w:before="100" w:beforeAutospacing="1" w:after="100" w:afterAutospacing="1"/>
    </w:pPr>
    <w:rPr>
      <w:rFonts w:ascii="Times New Roman" w:hAnsi="Times New Roman"/>
      <w:sz w:val="24"/>
      <w:szCs w:val="24"/>
    </w:rPr>
  </w:style>
  <w:style w:type="paragraph" w:customStyle="1" w:styleId="ingress">
    <w:name w:val="ingress"/>
    <w:basedOn w:val="Normaali"/>
    <w:rsid w:val="00C76990"/>
    <w:pPr>
      <w:spacing w:before="100" w:beforeAutospacing="1" w:after="100" w:afterAutospacing="1"/>
    </w:pPr>
    <w:rPr>
      <w:rFonts w:ascii="Times New Roman" w:hAnsi="Times New Roman"/>
      <w:color w:val="000000"/>
      <w:sz w:val="32"/>
      <w:szCs w:val="32"/>
    </w:rPr>
  </w:style>
  <w:style w:type="paragraph" w:customStyle="1" w:styleId="Default1">
    <w:name w:val="Default1"/>
    <w:basedOn w:val="Default"/>
    <w:next w:val="Default"/>
    <w:uiPriority w:val="99"/>
    <w:rsid w:val="006E2CA2"/>
    <w:rPr>
      <w:color w:val="auto"/>
      <w:lang w:eastAsia="sv-SE"/>
    </w:rPr>
  </w:style>
  <w:style w:type="table" w:styleId="Vaalealuettelo-korostus6">
    <w:name w:val="Light List Accent 6"/>
    <w:basedOn w:val="Normaalitaulukko"/>
    <w:uiPriority w:val="61"/>
    <w:rsid w:val="00960C1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Punktlistatt">
    <w:name w:val="Punktlista tät"/>
    <w:basedOn w:val="Normaali"/>
    <w:rsid w:val="00217D71"/>
    <w:pPr>
      <w:numPr>
        <w:numId w:val="3"/>
      </w:numPr>
      <w:tabs>
        <w:tab w:val="clear" w:pos="360"/>
        <w:tab w:val="left" w:pos="0"/>
        <w:tab w:val="left" w:pos="284"/>
        <w:tab w:val="left" w:pos="567"/>
        <w:tab w:val="left" w:pos="1276"/>
        <w:tab w:val="left" w:pos="2552"/>
        <w:tab w:val="left" w:pos="3828"/>
        <w:tab w:val="left" w:pos="5103"/>
        <w:tab w:val="left" w:pos="6379"/>
        <w:tab w:val="right" w:pos="8364"/>
      </w:tabs>
    </w:pPr>
    <w:rPr>
      <w:rFonts w:ascii="Arial" w:hAnsi="Arial"/>
      <w:szCs w:val="20"/>
    </w:rPr>
  </w:style>
  <w:style w:type="table" w:styleId="TaulukkoSarakkeet3">
    <w:name w:val="Table Columns 3"/>
    <w:basedOn w:val="Normaalitaulukko"/>
    <w:rsid w:val="003F65DB"/>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RubrikEnvix">
    <w:name w:val="Rubrik Envix"/>
    <w:basedOn w:val="Otsikko1"/>
    <w:rsid w:val="00B80EAB"/>
  </w:style>
  <w:style w:type="character" w:styleId="Kommentinviite">
    <w:name w:val="annotation reference"/>
    <w:basedOn w:val="Kappaleenoletusfontti"/>
    <w:uiPriority w:val="99"/>
    <w:semiHidden/>
    <w:unhideWhenUsed/>
    <w:rsid w:val="00401C9B"/>
    <w:rPr>
      <w:sz w:val="16"/>
      <w:szCs w:val="16"/>
    </w:rPr>
  </w:style>
  <w:style w:type="paragraph" w:styleId="Kommentinteksti">
    <w:name w:val="annotation text"/>
    <w:basedOn w:val="Normaali"/>
    <w:link w:val="KommentintekstiChar"/>
    <w:uiPriority w:val="99"/>
    <w:semiHidden/>
    <w:unhideWhenUsed/>
    <w:rsid w:val="00401C9B"/>
    <w:rPr>
      <w:sz w:val="20"/>
      <w:szCs w:val="20"/>
    </w:rPr>
  </w:style>
  <w:style w:type="character" w:customStyle="1" w:styleId="KommentintekstiChar">
    <w:name w:val="Kommentin teksti Char"/>
    <w:basedOn w:val="Kappaleenoletusfontti"/>
    <w:link w:val="Kommentinteksti"/>
    <w:uiPriority w:val="99"/>
    <w:semiHidden/>
    <w:rsid w:val="00401C9B"/>
    <w:rPr>
      <w:lang w:val="en-US" w:eastAsia="en-US" w:bidi="en-US"/>
    </w:rPr>
  </w:style>
  <w:style w:type="paragraph" w:styleId="Kommentinotsikko">
    <w:name w:val="annotation subject"/>
    <w:basedOn w:val="Kommentinteksti"/>
    <w:next w:val="Kommentinteksti"/>
    <w:link w:val="KommentinotsikkoChar"/>
    <w:uiPriority w:val="99"/>
    <w:semiHidden/>
    <w:unhideWhenUsed/>
    <w:rsid w:val="00401C9B"/>
    <w:rPr>
      <w:b/>
      <w:bCs/>
    </w:rPr>
  </w:style>
  <w:style w:type="character" w:customStyle="1" w:styleId="KommentinotsikkoChar">
    <w:name w:val="Kommentin otsikko Char"/>
    <w:basedOn w:val="KommentintekstiChar"/>
    <w:link w:val="Kommentinotsikko"/>
    <w:uiPriority w:val="99"/>
    <w:semiHidden/>
    <w:rsid w:val="00401C9B"/>
    <w:rPr>
      <w:b/>
      <w:bCs/>
      <w:lang w:val="en-US" w:eastAsia="en-US" w:bidi="en-US"/>
    </w:rPr>
  </w:style>
  <w:style w:type="character" w:styleId="Paikkamerkkiteksti">
    <w:name w:val="Placeholder Text"/>
    <w:basedOn w:val="Kappaleenoletusfontti"/>
    <w:uiPriority w:val="99"/>
    <w:semiHidden/>
    <w:rsid w:val="00951F24"/>
    <w:rPr>
      <w:color w:val="808080"/>
    </w:rPr>
  </w:style>
  <w:style w:type="paragraph" w:styleId="Luettelo">
    <w:name w:val="List"/>
    <w:basedOn w:val="Normaali"/>
    <w:uiPriority w:val="99"/>
    <w:unhideWhenUsed/>
    <w:qFormat/>
    <w:rsid w:val="007E1265"/>
    <w:pPr>
      <w:numPr>
        <w:numId w:val="4"/>
      </w:numPr>
      <w:ind w:left="998" w:hanging="357"/>
      <w:contextualSpacing/>
    </w:pPr>
  </w:style>
  <w:style w:type="paragraph" w:customStyle="1" w:styleId="Textinnanlista">
    <w:name w:val="Text innan lista"/>
    <w:basedOn w:val="Brdtextmall"/>
    <w:qFormat/>
    <w:rsid w:val="0034454C"/>
    <w:pPr>
      <w:spacing w:after="0"/>
      <w:ind w:right="284"/>
    </w:pPr>
  </w:style>
  <w:style w:type="paragraph" w:customStyle="1" w:styleId="Textitabell">
    <w:name w:val="Text i tabell"/>
    <w:basedOn w:val="Brdtextmall"/>
    <w:qFormat/>
    <w:rsid w:val="0079143E"/>
    <w:pPr>
      <w:spacing w:after="0"/>
      <w:ind w:left="0"/>
    </w:pPr>
  </w:style>
  <w:style w:type="paragraph" w:customStyle="1" w:styleId="Figur">
    <w:name w:val="Figur"/>
    <w:basedOn w:val="Brdtextmall"/>
    <w:qFormat/>
    <w:rsid w:val="0034454C"/>
    <w:pPr>
      <w:spacing w:after="0"/>
      <w:ind w:right="284"/>
    </w:pPr>
  </w:style>
  <w:style w:type="table" w:customStyle="1" w:styleId="Tabellrutnt2">
    <w:name w:val="Tabellrutnät2"/>
    <w:basedOn w:val="Normaalitaulukko"/>
    <w:next w:val="TaulukkoRuudukko"/>
    <w:uiPriority w:val="39"/>
    <w:rsid w:val="00412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Normaali"/>
    <w:rsid w:val="00801ACD"/>
    <w:pPr>
      <w:autoSpaceDE w:val="0"/>
      <w:autoSpaceDN w:val="0"/>
      <w:adjustRightInd w:val="0"/>
      <w:spacing w:after="0"/>
      <w:ind w:left="0"/>
    </w:pPr>
    <w:rPr>
      <w:rFonts w:ascii="Times New Roman" w:hAnsi="Times New Roman"/>
      <w:noProof w:val="0"/>
      <w:sz w:val="24"/>
      <w:szCs w:val="24"/>
      <w:lang w:val="en-US"/>
    </w:rPr>
  </w:style>
  <w:style w:type="character" w:styleId="AvattuHyperlinkki">
    <w:name w:val="FollowedHyperlink"/>
    <w:basedOn w:val="Kappaleenoletusfontti"/>
    <w:uiPriority w:val="99"/>
    <w:semiHidden/>
    <w:unhideWhenUsed/>
    <w:rsid w:val="007530BD"/>
    <w:rPr>
      <w:color w:val="800080" w:themeColor="followedHyperlink"/>
      <w:u w:val="single"/>
    </w:rPr>
  </w:style>
  <w:style w:type="table" w:customStyle="1" w:styleId="TableNormal1">
    <w:name w:val="Table Normal1"/>
    <w:uiPriority w:val="2"/>
    <w:semiHidden/>
    <w:unhideWhenUsed/>
    <w:qFormat/>
    <w:rsid w:val="00DA76C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ali"/>
    <w:uiPriority w:val="1"/>
    <w:qFormat/>
    <w:rsid w:val="00DA76C8"/>
    <w:pPr>
      <w:widowControl w:val="0"/>
      <w:spacing w:after="0"/>
      <w:ind w:left="0"/>
    </w:pPr>
    <w:rPr>
      <w:rFonts w:asciiTheme="minorHAnsi" w:eastAsiaTheme="minorHAnsi" w:hAnsiTheme="minorHAnsi" w:cstheme="minorBidi"/>
      <w:noProof w:val="0"/>
      <w:lang w:val="en-US" w:eastAsia="en-US"/>
    </w:rPr>
  </w:style>
  <w:style w:type="character" w:customStyle="1" w:styleId="hps">
    <w:name w:val="hps"/>
    <w:basedOn w:val="Kappaleenoletusfontti"/>
    <w:rsid w:val="00876318"/>
  </w:style>
  <w:style w:type="character" w:customStyle="1" w:styleId="atn">
    <w:name w:val="atn"/>
    <w:basedOn w:val="Kappaleenoletusfontti"/>
    <w:rsid w:val="00876318"/>
  </w:style>
  <w:style w:type="paragraph" w:styleId="Muutos">
    <w:name w:val="Revision"/>
    <w:hidden/>
    <w:uiPriority w:val="99"/>
    <w:semiHidden/>
    <w:rsid w:val="005D2435"/>
    <w:rPr>
      <w:noProof/>
      <w:sz w:val="22"/>
      <w:szCs w:val="22"/>
    </w:rPr>
  </w:style>
  <w:style w:type="paragraph" w:styleId="Loppuviitteenteksti">
    <w:name w:val="endnote text"/>
    <w:basedOn w:val="Normaali"/>
    <w:link w:val="LoppuviitteentekstiChar"/>
    <w:uiPriority w:val="99"/>
    <w:unhideWhenUsed/>
    <w:rsid w:val="007F6D25"/>
    <w:pPr>
      <w:spacing w:after="0"/>
      <w:ind w:left="0"/>
    </w:pPr>
    <w:rPr>
      <w:sz w:val="24"/>
      <w:szCs w:val="24"/>
    </w:rPr>
  </w:style>
  <w:style w:type="character" w:customStyle="1" w:styleId="LoppuviitteentekstiChar">
    <w:name w:val="Loppuviitteen teksti Char"/>
    <w:basedOn w:val="Kappaleenoletusfontti"/>
    <w:link w:val="Loppuviitteenteksti"/>
    <w:uiPriority w:val="99"/>
    <w:rsid w:val="007F6D25"/>
    <w:rPr>
      <w:noProof/>
      <w:sz w:val="24"/>
      <w:szCs w:val="24"/>
    </w:rPr>
  </w:style>
  <w:style w:type="character" w:styleId="Loppuviitteenviite">
    <w:name w:val="endnote reference"/>
    <w:basedOn w:val="Kappaleenoletusfontti"/>
    <w:uiPriority w:val="99"/>
    <w:unhideWhenUsed/>
    <w:rsid w:val="00E846BD"/>
    <w:rPr>
      <w:vertAlign w:val="superscript"/>
    </w:rPr>
  </w:style>
  <w:style w:type="character" w:styleId="Sivunumero">
    <w:name w:val="page number"/>
    <w:basedOn w:val="Kappaleenoletusfontti"/>
    <w:uiPriority w:val="99"/>
    <w:semiHidden/>
    <w:unhideWhenUsed/>
    <w:rsid w:val="00B27B85"/>
  </w:style>
  <w:style w:type="paragraph" w:styleId="Asiakirjanrakenneruutu">
    <w:name w:val="Document Map"/>
    <w:basedOn w:val="Normaali"/>
    <w:link w:val="AsiakirjanrakenneruutuChar"/>
    <w:uiPriority w:val="99"/>
    <w:semiHidden/>
    <w:unhideWhenUsed/>
    <w:rsid w:val="00E61569"/>
    <w:pPr>
      <w:spacing w:after="0"/>
    </w:pPr>
    <w:rPr>
      <w:rFonts w:ascii="Lucida Grande" w:hAnsi="Lucida Grande" w:cs="Lucida Grande"/>
      <w:sz w:val="24"/>
      <w:szCs w:val="24"/>
    </w:rPr>
  </w:style>
  <w:style w:type="character" w:customStyle="1" w:styleId="AsiakirjanrakenneruutuChar">
    <w:name w:val="Asiakirjan rakenneruutu Char"/>
    <w:basedOn w:val="Kappaleenoletusfontti"/>
    <w:link w:val="Asiakirjanrakenneruutu"/>
    <w:uiPriority w:val="99"/>
    <w:semiHidden/>
    <w:rsid w:val="00E61569"/>
    <w:rPr>
      <w:rFonts w:ascii="Lucida Grande" w:hAnsi="Lucida Grande" w:cs="Lucida Grande"/>
      <w:noProof/>
    </w:rPr>
  </w:style>
  <w:style w:type="paragraph" w:customStyle="1" w:styleId="Sidfot2">
    <w:name w:val="Sidfot2"/>
    <w:basedOn w:val="Alatunniste"/>
    <w:qFormat/>
    <w:rsid w:val="00421D0E"/>
    <w:pPr>
      <w:pBdr>
        <w:top w:val="single" w:sz="4" w:space="1" w:color="E36C0A" w:themeColor="accent6" w:themeShade="BF"/>
      </w:pBdr>
      <w:tabs>
        <w:tab w:val="clear" w:pos="9072"/>
        <w:tab w:val="right" w:pos="8789"/>
      </w:tabs>
      <w:ind w:left="284" w:right="36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Columns 3"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79143E"/>
    <w:pPr>
      <w:spacing w:after="200"/>
      <w:ind w:left="567"/>
    </w:pPr>
    <w:rPr>
      <w:noProof/>
      <w:sz w:val="22"/>
      <w:szCs w:val="22"/>
    </w:rPr>
  </w:style>
  <w:style w:type="paragraph" w:styleId="Otsikko1">
    <w:name w:val="heading 1"/>
    <w:basedOn w:val="Normaali"/>
    <w:next w:val="Normaali"/>
    <w:link w:val="Otsikko1Char"/>
    <w:uiPriority w:val="9"/>
    <w:qFormat/>
    <w:rsid w:val="00263C8B"/>
    <w:pPr>
      <w:numPr>
        <w:numId w:val="1"/>
      </w:numPr>
      <w:pBdr>
        <w:bottom w:val="single" w:sz="12" w:space="1" w:color="E65B01"/>
      </w:pBdr>
      <w:tabs>
        <w:tab w:val="left" w:pos="426"/>
      </w:tabs>
      <w:spacing w:after="0"/>
      <w:ind w:left="0" w:firstLine="0"/>
      <w:outlineLvl w:val="0"/>
    </w:pPr>
    <w:rPr>
      <w:b/>
      <w:bCs/>
      <w:caps/>
      <w:color w:val="000000" w:themeColor="text1"/>
      <w:szCs w:val="24"/>
    </w:rPr>
  </w:style>
  <w:style w:type="paragraph" w:styleId="Otsikko2">
    <w:name w:val="heading 2"/>
    <w:basedOn w:val="Normaali"/>
    <w:next w:val="Normaali"/>
    <w:link w:val="Otsikko2Char"/>
    <w:uiPriority w:val="9"/>
    <w:unhideWhenUsed/>
    <w:qFormat/>
    <w:rsid w:val="00686242"/>
    <w:pPr>
      <w:numPr>
        <w:ilvl w:val="1"/>
        <w:numId w:val="1"/>
      </w:numPr>
      <w:pBdr>
        <w:bottom w:val="single" w:sz="8" w:space="1" w:color="FE8637"/>
      </w:pBdr>
      <w:tabs>
        <w:tab w:val="left" w:pos="567"/>
      </w:tabs>
      <w:spacing w:after="0"/>
      <w:ind w:left="0" w:firstLine="0"/>
      <w:outlineLvl w:val="1"/>
    </w:pPr>
    <w:rPr>
      <w:b/>
      <w:szCs w:val="24"/>
    </w:rPr>
  </w:style>
  <w:style w:type="paragraph" w:styleId="Otsikko3">
    <w:name w:val="heading 3"/>
    <w:basedOn w:val="Normaali"/>
    <w:next w:val="Normaali"/>
    <w:link w:val="Otsikko3Char"/>
    <w:uiPriority w:val="9"/>
    <w:unhideWhenUsed/>
    <w:qFormat/>
    <w:rsid w:val="007E1265"/>
    <w:pPr>
      <w:numPr>
        <w:ilvl w:val="2"/>
        <w:numId w:val="1"/>
      </w:numPr>
      <w:pBdr>
        <w:bottom w:val="single" w:sz="4" w:space="1" w:color="FEB686"/>
      </w:pBdr>
      <w:spacing w:before="240" w:after="80"/>
      <w:ind w:left="1134" w:right="283" w:hanging="851"/>
      <w:outlineLvl w:val="2"/>
    </w:pPr>
    <w:rPr>
      <w:sz w:val="24"/>
      <w:szCs w:val="24"/>
    </w:rPr>
  </w:style>
  <w:style w:type="paragraph" w:styleId="Otsikko4">
    <w:name w:val="heading 4"/>
    <w:basedOn w:val="Normaali"/>
    <w:next w:val="Normaali"/>
    <w:link w:val="Otsikko4Char"/>
    <w:uiPriority w:val="9"/>
    <w:unhideWhenUsed/>
    <w:qFormat/>
    <w:rsid w:val="007E1265"/>
    <w:pPr>
      <w:numPr>
        <w:ilvl w:val="3"/>
        <w:numId w:val="1"/>
      </w:numPr>
      <w:pBdr>
        <w:bottom w:val="single" w:sz="4" w:space="2" w:color="FECEAE"/>
      </w:pBdr>
      <w:spacing w:before="200" w:after="80"/>
      <w:ind w:left="1276" w:right="283" w:hanging="992"/>
      <w:outlineLvl w:val="3"/>
    </w:pPr>
    <w:rPr>
      <w:i/>
      <w:iCs/>
      <w:sz w:val="24"/>
      <w:szCs w:val="24"/>
    </w:rPr>
  </w:style>
  <w:style w:type="paragraph" w:styleId="Otsikko5">
    <w:name w:val="heading 5"/>
    <w:basedOn w:val="Normaali"/>
    <w:next w:val="Normaali"/>
    <w:link w:val="Otsikko5Char"/>
    <w:uiPriority w:val="9"/>
    <w:unhideWhenUsed/>
    <w:rsid w:val="00807482"/>
    <w:pPr>
      <w:numPr>
        <w:ilvl w:val="4"/>
        <w:numId w:val="1"/>
      </w:numPr>
      <w:spacing w:before="200" w:after="80"/>
      <w:outlineLvl w:val="4"/>
    </w:pPr>
    <w:rPr>
      <w:color w:val="FE8637"/>
    </w:rPr>
  </w:style>
  <w:style w:type="paragraph" w:styleId="Otsikko6">
    <w:name w:val="heading 6"/>
    <w:basedOn w:val="Normaali"/>
    <w:next w:val="Normaali"/>
    <w:link w:val="Otsikko6Char"/>
    <w:uiPriority w:val="9"/>
    <w:unhideWhenUsed/>
    <w:rsid w:val="00807482"/>
    <w:pPr>
      <w:numPr>
        <w:ilvl w:val="5"/>
        <w:numId w:val="1"/>
      </w:numPr>
      <w:spacing w:before="280" w:after="100"/>
      <w:outlineLvl w:val="5"/>
    </w:pPr>
    <w:rPr>
      <w:i/>
      <w:iCs/>
      <w:color w:val="FE8637"/>
    </w:rPr>
  </w:style>
  <w:style w:type="paragraph" w:styleId="Otsikko7">
    <w:name w:val="heading 7"/>
    <w:basedOn w:val="Normaali"/>
    <w:next w:val="Normaali"/>
    <w:link w:val="Otsikko7Char"/>
    <w:uiPriority w:val="9"/>
    <w:semiHidden/>
    <w:unhideWhenUsed/>
    <w:rsid w:val="00807482"/>
    <w:pPr>
      <w:numPr>
        <w:ilvl w:val="6"/>
        <w:numId w:val="1"/>
      </w:numPr>
      <w:spacing w:before="320" w:after="100"/>
      <w:outlineLvl w:val="6"/>
    </w:pPr>
    <w:rPr>
      <w:b/>
      <w:bCs/>
      <w:color w:val="B32C16"/>
      <w:sz w:val="20"/>
      <w:szCs w:val="20"/>
    </w:rPr>
  </w:style>
  <w:style w:type="paragraph" w:styleId="Otsikko8">
    <w:name w:val="heading 8"/>
    <w:basedOn w:val="Normaali"/>
    <w:next w:val="Normaali"/>
    <w:link w:val="Otsikko8Char"/>
    <w:uiPriority w:val="9"/>
    <w:semiHidden/>
    <w:unhideWhenUsed/>
    <w:qFormat/>
    <w:rsid w:val="00807482"/>
    <w:pPr>
      <w:numPr>
        <w:ilvl w:val="7"/>
        <w:numId w:val="1"/>
      </w:numPr>
      <w:spacing w:before="320" w:after="100"/>
      <w:outlineLvl w:val="7"/>
    </w:pPr>
    <w:rPr>
      <w:b/>
      <w:bCs/>
      <w:i/>
      <w:iCs/>
      <w:color w:val="B32C16"/>
      <w:sz w:val="20"/>
      <w:szCs w:val="20"/>
    </w:rPr>
  </w:style>
  <w:style w:type="paragraph" w:styleId="Otsikko9">
    <w:name w:val="heading 9"/>
    <w:basedOn w:val="Normaali"/>
    <w:next w:val="Normaali"/>
    <w:link w:val="Otsikko9Char"/>
    <w:uiPriority w:val="9"/>
    <w:semiHidden/>
    <w:unhideWhenUsed/>
    <w:qFormat/>
    <w:rsid w:val="00807482"/>
    <w:pPr>
      <w:numPr>
        <w:ilvl w:val="8"/>
        <w:numId w:val="1"/>
      </w:numPr>
      <w:spacing w:before="320" w:after="100"/>
      <w:outlineLvl w:val="8"/>
    </w:pPr>
    <w:rPr>
      <w:i/>
      <w:iCs/>
      <w:color w:val="B32C16"/>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63C8B"/>
    <w:rPr>
      <w:b/>
      <w:bCs/>
      <w:caps/>
      <w:noProof/>
      <w:color w:val="000000" w:themeColor="text1"/>
      <w:sz w:val="22"/>
      <w:szCs w:val="24"/>
    </w:rPr>
  </w:style>
  <w:style w:type="character" w:customStyle="1" w:styleId="Otsikko2Char">
    <w:name w:val="Otsikko 2 Char"/>
    <w:basedOn w:val="Kappaleenoletusfontti"/>
    <w:link w:val="Otsikko2"/>
    <w:uiPriority w:val="9"/>
    <w:rsid w:val="00686242"/>
    <w:rPr>
      <w:b/>
      <w:noProof/>
      <w:sz w:val="22"/>
      <w:szCs w:val="24"/>
    </w:rPr>
  </w:style>
  <w:style w:type="character" w:customStyle="1" w:styleId="Otsikko3Char">
    <w:name w:val="Otsikko 3 Char"/>
    <w:basedOn w:val="Kappaleenoletusfontti"/>
    <w:link w:val="Otsikko3"/>
    <w:uiPriority w:val="9"/>
    <w:rsid w:val="007E1265"/>
    <w:rPr>
      <w:noProof/>
      <w:sz w:val="24"/>
      <w:szCs w:val="24"/>
    </w:rPr>
  </w:style>
  <w:style w:type="paragraph" w:styleId="Eivli">
    <w:name w:val="No Spacing"/>
    <w:basedOn w:val="Normaali"/>
    <w:link w:val="EivliChar"/>
    <w:uiPriority w:val="1"/>
    <w:rsid w:val="00807482"/>
  </w:style>
  <w:style w:type="paragraph" w:styleId="Yltunniste">
    <w:name w:val="header"/>
    <w:basedOn w:val="Normaali"/>
    <w:link w:val="YltunnisteChar"/>
    <w:uiPriority w:val="99"/>
    <w:unhideWhenUsed/>
    <w:rsid w:val="00AA47F7"/>
    <w:pPr>
      <w:tabs>
        <w:tab w:val="center" w:pos="4536"/>
        <w:tab w:val="right" w:pos="9072"/>
      </w:tabs>
    </w:pPr>
  </w:style>
  <w:style w:type="character" w:customStyle="1" w:styleId="YltunnisteChar">
    <w:name w:val="Ylätunniste Char"/>
    <w:basedOn w:val="Kappaleenoletusfontti"/>
    <w:link w:val="Yltunniste"/>
    <w:uiPriority w:val="99"/>
    <w:rsid w:val="00AA47F7"/>
    <w:rPr>
      <w:sz w:val="22"/>
      <w:szCs w:val="22"/>
      <w:lang w:eastAsia="en-US"/>
    </w:rPr>
  </w:style>
  <w:style w:type="paragraph" w:styleId="Alatunniste">
    <w:name w:val="footer"/>
    <w:basedOn w:val="Normaali"/>
    <w:link w:val="AlatunnisteChar"/>
    <w:uiPriority w:val="99"/>
    <w:unhideWhenUsed/>
    <w:rsid w:val="00AA47F7"/>
    <w:pPr>
      <w:tabs>
        <w:tab w:val="center" w:pos="4536"/>
        <w:tab w:val="right" w:pos="9072"/>
      </w:tabs>
    </w:pPr>
  </w:style>
  <w:style w:type="character" w:customStyle="1" w:styleId="AlatunnisteChar">
    <w:name w:val="Alatunniste Char"/>
    <w:basedOn w:val="Kappaleenoletusfontti"/>
    <w:link w:val="Alatunniste"/>
    <w:uiPriority w:val="99"/>
    <w:rsid w:val="00AA47F7"/>
    <w:rPr>
      <w:sz w:val="22"/>
      <w:szCs w:val="22"/>
      <w:lang w:eastAsia="en-US"/>
    </w:rPr>
  </w:style>
  <w:style w:type="paragraph" w:styleId="Seliteteksti">
    <w:name w:val="Balloon Text"/>
    <w:basedOn w:val="Normaali"/>
    <w:link w:val="SelitetekstiChar"/>
    <w:uiPriority w:val="99"/>
    <w:semiHidden/>
    <w:unhideWhenUsed/>
    <w:rsid w:val="00AA47F7"/>
    <w:rPr>
      <w:rFonts w:ascii="Tahoma" w:hAnsi="Tahoma" w:cs="Tahoma"/>
      <w:sz w:val="16"/>
      <w:szCs w:val="16"/>
    </w:rPr>
  </w:style>
  <w:style w:type="character" w:customStyle="1" w:styleId="SelitetekstiChar">
    <w:name w:val="Seliteteksti Char"/>
    <w:basedOn w:val="Kappaleenoletusfontti"/>
    <w:link w:val="Seliteteksti"/>
    <w:uiPriority w:val="99"/>
    <w:semiHidden/>
    <w:rsid w:val="00AA47F7"/>
    <w:rPr>
      <w:rFonts w:ascii="Tahoma" w:hAnsi="Tahoma" w:cs="Tahoma"/>
      <w:sz w:val="16"/>
      <w:szCs w:val="16"/>
      <w:lang w:eastAsia="en-US"/>
    </w:rPr>
  </w:style>
  <w:style w:type="character" w:styleId="Hyperlinkki">
    <w:name w:val="Hyperlink"/>
    <w:basedOn w:val="Kappaleenoletusfontti"/>
    <w:uiPriority w:val="99"/>
    <w:unhideWhenUsed/>
    <w:rsid w:val="00AE13D0"/>
    <w:rPr>
      <w:color w:val="D2611C"/>
      <w:u w:val="single"/>
    </w:rPr>
  </w:style>
  <w:style w:type="paragraph" w:styleId="Sisluet1">
    <w:name w:val="toc 1"/>
    <w:basedOn w:val="Normaali"/>
    <w:next w:val="Normaali"/>
    <w:autoRedefine/>
    <w:uiPriority w:val="39"/>
    <w:unhideWhenUsed/>
    <w:rsid w:val="003A5A7E"/>
    <w:pPr>
      <w:tabs>
        <w:tab w:val="left" w:pos="284"/>
        <w:tab w:val="right" w:leader="dot" w:pos="8789"/>
      </w:tabs>
      <w:spacing w:after="100"/>
      <w:ind w:left="851" w:hanging="567"/>
    </w:pPr>
    <w:rPr>
      <w:caps/>
    </w:rPr>
  </w:style>
  <w:style w:type="character" w:customStyle="1" w:styleId="EivliChar">
    <w:name w:val="Ei väliä Char"/>
    <w:basedOn w:val="Kappaleenoletusfontti"/>
    <w:link w:val="Eivli"/>
    <w:uiPriority w:val="1"/>
    <w:rsid w:val="00807482"/>
  </w:style>
  <w:style w:type="paragraph" w:styleId="Sisluet2">
    <w:name w:val="toc 2"/>
    <w:basedOn w:val="Normaali"/>
    <w:next w:val="Normaali"/>
    <w:autoRedefine/>
    <w:uiPriority w:val="39"/>
    <w:unhideWhenUsed/>
    <w:rsid w:val="003A5A7E"/>
    <w:pPr>
      <w:tabs>
        <w:tab w:val="left" w:pos="567"/>
        <w:tab w:val="left" w:pos="1418"/>
        <w:tab w:val="right" w:leader="dot" w:pos="8789"/>
      </w:tabs>
      <w:spacing w:after="100"/>
      <w:ind w:left="1276" w:hanging="709"/>
    </w:pPr>
  </w:style>
  <w:style w:type="character" w:customStyle="1" w:styleId="Otsikko4Char">
    <w:name w:val="Otsikko 4 Char"/>
    <w:basedOn w:val="Kappaleenoletusfontti"/>
    <w:link w:val="Otsikko4"/>
    <w:uiPriority w:val="9"/>
    <w:rsid w:val="007E1265"/>
    <w:rPr>
      <w:i/>
      <w:iCs/>
      <w:noProof/>
      <w:sz w:val="24"/>
      <w:szCs w:val="24"/>
    </w:rPr>
  </w:style>
  <w:style w:type="character" w:customStyle="1" w:styleId="Otsikko5Char">
    <w:name w:val="Otsikko 5 Char"/>
    <w:basedOn w:val="Kappaleenoletusfontti"/>
    <w:link w:val="Otsikko5"/>
    <w:uiPriority w:val="9"/>
    <w:rsid w:val="00807482"/>
    <w:rPr>
      <w:noProof/>
      <w:color w:val="FE8637"/>
      <w:sz w:val="22"/>
      <w:szCs w:val="22"/>
    </w:rPr>
  </w:style>
  <w:style w:type="character" w:customStyle="1" w:styleId="Otsikko6Char">
    <w:name w:val="Otsikko 6 Char"/>
    <w:basedOn w:val="Kappaleenoletusfontti"/>
    <w:link w:val="Otsikko6"/>
    <w:uiPriority w:val="9"/>
    <w:rsid w:val="00807482"/>
    <w:rPr>
      <w:i/>
      <w:iCs/>
      <w:noProof/>
      <w:color w:val="FE8637"/>
      <w:sz w:val="22"/>
      <w:szCs w:val="22"/>
    </w:rPr>
  </w:style>
  <w:style w:type="character" w:customStyle="1" w:styleId="Otsikko7Char">
    <w:name w:val="Otsikko 7 Char"/>
    <w:basedOn w:val="Kappaleenoletusfontti"/>
    <w:link w:val="Otsikko7"/>
    <w:uiPriority w:val="9"/>
    <w:semiHidden/>
    <w:rsid w:val="00807482"/>
    <w:rPr>
      <w:b/>
      <w:bCs/>
      <w:noProof/>
      <w:color w:val="B32C16"/>
    </w:rPr>
  </w:style>
  <w:style w:type="character" w:customStyle="1" w:styleId="Otsikko8Char">
    <w:name w:val="Otsikko 8 Char"/>
    <w:basedOn w:val="Kappaleenoletusfontti"/>
    <w:link w:val="Otsikko8"/>
    <w:uiPriority w:val="9"/>
    <w:semiHidden/>
    <w:rsid w:val="00807482"/>
    <w:rPr>
      <w:b/>
      <w:bCs/>
      <w:i/>
      <w:iCs/>
      <w:noProof/>
      <w:color w:val="B32C16"/>
    </w:rPr>
  </w:style>
  <w:style w:type="character" w:customStyle="1" w:styleId="Otsikko9Char">
    <w:name w:val="Otsikko 9 Char"/>
    <w:basedOn w:val="Kappaleenoletusfontti"/>
    <w:link w:val="Otsikko9"/>
    <w:uiPriority w:val="9"/>
    <w:semiHidden/>
    <w:rsid w:val="00807482"/>
    <w:rPr>
      <w:i/>
      <w:iCs/>
      <w:noProof/>
      <w:color w:val="B32C16"/>
    </w:rPr>
  </w:style>
  <w:style w:type="paragraph" w:styleId="Kuvanotsikko">
    <w:name w:val="caption"/>
    <w:aliases w:val="Figur- och tabelltext"/>
    <w:basedOn w:val="Brdtextmall"/>
    <w:next w:val="Brdtextmall"/>
    <w:uiPriority w:val="35"/>
    <w:unhideWhenUsed/>
    <w:rsid w:val="00CC726F"/>
    <w:rPr>
      <w:bCs/>
      <w:sz w:val="18"/>
      <w:szCs w:val="18"/>
    </w:rPr>
  </w:style>
  <w:style w:type="paragraph" w:styleId="Otsikko">
    <w:name w:val="Title"/>
    <w:basedOn w:val="Normaali"/>
    <w:next w:val="Normaali"/>
    <w:link w:val="OtsikkoChar"/>
    <w:uiPriority w:val="10"/>
    <w:rsid w:val="00807482"/>
    <w:pPr>
      <w:pBdr>
        <w:top w:val="single" w:sz="8" w:space="10" w:color="FEC29B"/>
        <w:bottom w:val="single" w:sz="24" w:space="15" w:color="B32C16"/>
      </w:pBdr>
      <w:jc w:val="center"/>
    </w:pPr>
    <w:rPr>
      <w:i/>
      <w:iCs/>
      <w:color w:val="983D00"/>
      <w:sz w:val="60"/>
      <w:szCs w:val="60"/>
    </w:rPr>
  </w:style>
  <w:style w:type="character" w:customStyle="1" w:styleId="OtsikkoChar">
    <w:name w:val="Otsikko Char"/>
    <w:basedOn w:val="Kappaleenoletusfontti"/>
    <w:link w:val="Otsikko"/>
    <w:uiPriority w:val="10"/>
    <w:rsid w:val="00807482"/>
    <w:rPr>
      <w:rFonts w:ascii="Cambria" w:eastAsia="Times New Roman" w:hAnsi="Cambria" w:cs="Times New Roman"/>
      <w:i/>
      <w:iCs/>
      <w:color w:val="983D00"/>
      <w:sz w:val="60"/>
      <w:szCs w:val="60"/>
    </w:rPr>
  </w:style>
  <w:style w:type="paragraph" w:styleId="Alaotsikko">
    <w:name w:val="Subtitle"/>
    <w:basedOn w:val="Normaali"/>
    <w:next w:val="Normaali"/>
    <w:link w:val="AlaotsikkoChar"/>
    <w:uiPriority w:val="11"/>
    <w:rsid w:val="00807482"/>
    <w:pPr>
      <w:spacing w:before="200" w:after="900"/>
      <w:jc w:val="right"/>
    </w:pPr>
    <w:rPr>
      <w:i/>
      <w:iCs/>
      <w:sz w:val="24"/>
      <w:szCs w:val="24"/>
    </w:rPr>
  </w:style>
  <w:style w:type="character" w:customStyle="1" w:styleId="AlaotsikkoChar">
    <w:name w:val="Alaotsikko Char"/>
    <w:basedOn w:val="Kappaleenoletusfontti"/>
    <w:link w:val="Alaotsikko"/>
    <w:uiPriority w:val="11"/>
    <w:rsid w:val="00807482"/>
    <w:rPr>
      <w:rFonts w:ascii="Calibri"/>
      <w:i/>
      <w:iCs/>
      <w:sz w:val="24"/>
      <w:szCs w:val="24"/>
    </w:rPr>
  </w:style>
  <w:style w:type="character" w:styleId="Voimakas">
    <w:name w:val="Strong"/>
    <w:basedOn w:val="Kappaleenoletusfontti"/>
    <w:uiPriority w:val="22"/>
    <w:rsid w:val="00807482"/>
    <w:rPr>
      <w:b/>
      <w:bCs/>
      <w:spacing w:val="0"/>
    </w:rPr>
  </w:style>
  <w:style w:type="character" w:styleId="Korostus">
    <w:name w:val="Emphasis"/>
    <w:uiPriority w:val="20"/>
    <w:rsid w:val="00807482"/>
    <w:rPr>
      <w:b/>
      <w:bCs/>
      <w:i/>
      <w:iCs/>
      <w:color w:val="5A5A5A"/>
    </w:rPr>
  </w:style>
  <w:style w:type="paragraph" w:styleId="Luettelokappale">
    <w:name w:val="List Paragraph"/>
    <w:basedOn w:val="Normaali"/>
    <w:uiPriority w:val="34"/>
    <w:rsid w:val="00807482"/>
    <w:pPr>
      <w:ind w:left="720"/>
      <w:contextualSpacing/>
    </w:pPr>
  </w:style>
  <w:style w:type="paragraph" w:styleId="Lainaus">
    <w:name w:val="Quote"/>
    <w:basedOn w:val="Normaali"/>
    <w:next w:val="Normaali"/>
    <w:link w:val="LainausChar"/>
    <w:uiPriority w:val="29"/>
    <w:rsid w:val="00807482"/>
    <w:rPr>
      <w:i/>
      <w:iCs/>
      <w:color w:val="5A5A5A"/>
    </w:rPr>
  </w:style>
  <w:style w:type="character" w:customStyle="1" w:styleId="LainausChar">
    <w:name w:val="Lainaus Char"/>
    <w:basedOn w:val="Kappaleenoletusfontti"/>
    <w:link w:val="Lainaus"/>
    <w:uiPriority w:val="29"/>
    <w:rsid w:val="00807482"/>
    <w:rPr>
      <w:rFonts w:ascii="Cambria" w:eastAsia="Times New Roman" w:hAnsi="Cambria" w:cs="Times New Roman"/>
      <w:i/>
      <w:iCs/>
      <w:color w:val="5A5A5A"/>
    </w:rPr>
  </w:style>
  <w:style w:type="paragraph" w:styleId="Erottuvalainaus">
    <w:name w:val="Intense Quote"/>
    <w:basedOn w:val="Normaali"/>
    <w:next w:val="Normaali"/>
    <w:link w:val="ErottuvalainausChar"/>
    <w:uiPriority w:val="30"/>
    <w:rsid w:val="00807482"/>
    <w:pPr>
      <w:pBdr>
        <w:top w:val="single" w:sz="12" w:space="10" w:color="FECEAE"/>
        <w:left w:val="single" w:sz="36" w:space="4" w:color="FE8637"/>
        <w:bottom w:val="single" w:sz="24" w:space="10" w:color="B32C16"/>
        <w:right w:val="single" w:sz="36" w:space="4" w:color="FE8637"/>
      </w:pBdr>
      <w:shd w:val="clear" w:color="auto" w:fill="FE8637"/>
      <w:spacing w:before="320" w:after="320" w:line="300" w:lineRule="auto"/>
      <w:ind w:left="1440" w:right="1440"/>
    </w:pPr>
    <w:rPr>
      <w:i/>
      <w:iCs/>
      <w:color w:val="FFFFFF"/>
      <w:sz w:val="24"/>
      <w:szCs w:val="24"/>
    </w:rPr>
  </w:style>
  <w:style w:type="character" w:customStyle="1" w:styleId="ErottuvalainausChar">
    <w:name w:val="Erottuva lainaus Char"/>
    <w:basedOn w:val="Kappaleenoletusfontti"/>
    <w:link w:val="Erottuvalainaus"/>
    <w:uiPriority w:val="30"/>
    <w:rsid w:val="00807482"/>
    <w:rPr>
      <w:rFonts w:ascii="Cambria" w:eastAsia="Times New Roman" w:hAnsi="Cambria" w:cs="Times New Roman"/>
      <w:i/>
      <w:iCs/>
      <w:color w:val="FFFFFF"/>
      <w:sz w:val="24"/>
      <w:szCs w:val="24"/>
      <w:shd w:val="clear" w:color="auto" w:fill="FE8637"/>
    </w:rPr>
  </w:style>
  <w:style w:type="character" w:styleId="Hienovarainenkorostus">
    <w:name w:val="Subtle Emphasis"/>
    <w:uiPriority w:val="19"/>
    <w:rsid w:val="00807482"/>
    <w:rPr>
      <w:i/>
      <w:iCs/>
      <w:color w:val="5A5A5A"/>
    </w:rPr>
  </w:style>
  <w:style w:type="character" w:styleId="Voimakaskorostus">
    <w:name w:val="Intense Emphasis"/>
    <w:uiPriority w:val="21"/>
    <w:rsid w:val="00807482"/>
    <w:rPr>
      <w:b/>
      <w:bCs/>
      <w:i/>
      <w:iCs/>
      <w:color w:val="FE8637"/>
      <w:sz w:val="22"/>
      <w:szCs w:val="22"/>
    </w:rPr>
  </w:style>
  <w:style w:type="character" w:styleId="Hienovarainenviittaus">
    <w:name w:val="Subtle Reference"/>
    <w:uiPriority w:val="31"/>
    <w:rsid w:val="00807482"/>
    <w:rPr>
      <w:color w:val="auto"/>
      <w:u w:val="single" w:color="B32C16"/>
    </w:rPr>
  </w:style>
  <w:style w:type="character" w:styleId="Erottuvaviittaus">
    <w:name w:val="Intense Reference"/>
    <w:basedOn w:val="Kappaleenoletusfontti"/>
    <w:uiPriority w:val="32"/>
    <w:rsid w:val="00807482"/>
    <w:rPr>
      <w:b/>
      <w:bCs/>
      <w:color w:val="852010"/>
      <w:u w:val="single" w:color="B32C16"/>
    </w:rPr>
  </w:style>
  <w:style w:type="character" w:styleId="Kirjannimike">
    <w:name w:val="Book Title"/>
    <w:basedOn w:val="Kappaleenoletusfontti"/>
    <w:uiPriority w:val="33"/>
    <w:rsid w:val="00807482"/>
    <w:rPr>
      <w:rFonts w:ascii="Cambria" w:eastAsia="Times New Roman" w:hAnsi="Cambria" w:cs="Times New Roman"/>
      <w:b/>
      <w:bCs/>
      <w:i/>
      <w:iCs/>
      <w:color w:val="auto"/>
    </w:rPr>
  </w:style>
  <w:style w:type="paragraph" w:styleId="Sisllysluettelonotsikko">
    <w:name w:val="TOC Heading"/>
    <w:basedOn w:val="Otsikko1"/>
    <w:next w:val="Normaali"/>
    <w:uiPriority w:val="39"/>
    <w:semiHidden/>
    <w:unhideWhenUsed/>
    <w:qFormat/>
    <w:rsid w:val="00807482"/>
    <w:pPr>
      <w:outlineLvl w:val="9"/>
    </w:pPr>
  </w:style>
  <w:style w:type="paragraph" w:styleId="Sisluet3">
    <w:name w:val="toc 3"/>
    <w:basedOn w:val="Normaali"/>
    <w:next w:val="Normaali"/>
    <w:autoRedefine/>
    <w:uiPriority w:val="39"/>
    <w:unhideWhenUsed/>
    <w:rsid w:val="003A5A7E"/>
    <w:pPr>
      <w:tabs>
        <w:tab w:val="left" w:pos="851"/>
        <w:tab w:val="left" w:pos="1701"/>
        <w:tab w:val="right" w:leader="dot" w:pos="8789"/>
      </w:tabs>
      <w:spacing w:after="100"/>
      <w:ind w:left="1985" w:hanging="1134"/>
    </w:pPr>
  </w:style>
  <w:style w:type="paragraph" w:styleId="Sisluet4">
    <w:name w:val="toc 4"/>
    <w:basedOn w:val="Normaali"/>
    <w:next w:val="Normaali"/>
    <w:autoRedefine/>
    <w:uiPriority w:val="39"/>
    <w:unhideWhenUsed/>
    <w:rsid w:val="003408F4"/>
    <w:pPr>
      <w:tabs>
        <w:tab w:val="left" w:pos="1134"/>
        <w:tab w:val="left" w:pos="2268"/>
        <w:tab w:val="right" w:leader="dot" w:pos="8789"/>
      </w:tabs>
      <w:spacing w:after="100"/>
      <w:ind w:left="2268" w:hanging="1134"/>
    </w:pPr>
  </w:style>
  <w:style w:type="paragraph" w:customStyle="1" w:styleId="Brdtextmall">
    <w:name w:val="Brödtext mall"/>
    <w:basedOn w:val="Normaali"/>
    <w:link w:val="BrdtextmallChar"/>
    <w:qFormat/>
    <w:rsid w:val="00981B1D"/>
    <w:pPr>
      <w:ind w:left="284" w:right="283"/>
    </w:pPr>
  </w:style>
  <w:style w:type="table" w:customStyle="1" w:styleId="Ljusskuggning-dekorfrg11">
    <w:name w:val="Ljus skuggning - dekorfärg 11"/>
    <w:basedOn w:val="Normaalitaulukko"/>
    <w:uiPriority w:val="60"/>
    <w:rsid w:val="00B41BF9"/>
    <w:rPr>
      <w:color w:val="E65B01"/>
    </w:rPr>
    <w:tblPr>
      <w:tblStyleRowBandSize w:val="1"/>
      <w:tblStyleColBandSize w:val="1"/>
      <w:tblBorders>
        <w:top w:val="single" w:sz="8" w:space="0" w:color="FE8637"/>
        <w:bottom w:val="single" w:sz="8" w:space="0" w:color="FE8637"/>
      </w:tblBorders>
    </w:tblPr>
    <w:tblStylePr w:type="firstRow">
      <w:pPr>
        <w:spacing w:before="0" w:after="0" w:line="240" w:lineRule="auto"/>
      </w:pPr>
      <w:rPr>
        <w:b/>
        <w:bCs/>
      </w:rPr>
      <w:tblPr/>
      <w:tcPr>
        <w:tcBorders>
          <w:top w:val="single" w:sz="8" w:space="0" w:color="FE8637"/>
          <w:left w:val="nil"/>
          <w:bottom w:val="single" w:sz="8" w:space="0" w:color="FE8637"/>
          <w:right w:val="nil"/>
          <w:insideH w:val="nil"/>
          <w:insideV w:val="nil"/>
        </w:tcBorders>
      </w:tcPr>
    </w:tblStylePr>
    <w:tblStylePr w:type="lastRow">
      <w:pPr>
        <w:spacing w:before="0" w:after="0" w:line="240" w:lineRule="auto"/>
      </w:pPr>
      <w:rPr>
        <w:b/>
        <w:bCs/>
      </w:rPr>
      <w:tblPr/>
      <w:tcPr>
        <w:tcBorders>
          <w:top w:val="single" w:sz="8" w:space="0" w:color="FE8637"/>
          <w:left w:val="nil"/>
          <w:bottom w:val="single" w:sz="8" w:space="0" w:color="FE86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cPr>
    </w:tblStylePr>
    <w:tblStylePr w:type="band1Horz">
      <w:tblPr/>
      <w:tcPr>
        <w:tcBorders>
          <w:left w:val="nil"/>
          <w:right w:val="nil"/>
          <w:insideH w:val="nil"/>
          <w:insideV w:val="nil"/>
        </w:tcBorders>
        <w:shd w:val="clear" w:color="auto" w:fill="FEE1CD"/>
      </w:tcPr>
    </w:tblStylePr>
  </w:style>
  <w:style w:type="character" w:customStyle="1" w:styleId="BrdtextmallChar">
    <w:name w:val="Brödtext mall Char"/>
    <w:basedOn w:val="Kappaleenoletusfontti"/>
    <w:link w:val="Brdtextmall"/>
    <w:rsid w:val="00981B1D"/>
    <w:rPr>
      <w:noProof/>
      <w:sz w:val="22"/>
      <w:szCs w:val="22"/>
    </w:rPr>
  </w:style>
  <w:style w:type="paragraph" w:customStyle="1" w:styleId="Figurtext">
    <w:name w:val="Figurtext"/>
    <w:basedOn w:val="Brdtextmall"/>
    <w:qFormat/>
    <w:rsid w:val="00052EE1"/>
    <w:rPr>
      <w:i/>
      <w:sz w:val="20"/>
    </w:rPr>
  </w:style>
  <w:style w:type="paragraph" w:customStyle="1" w:styleId="Tabelltext">
    <w:name w:val="Tabelltext"/>
    <w:basedOn w:val="Brdtextmall"/>
    <w:qFormat/>
    <w:rsid w:val="00052EE1"/>
    <w:pPr>
      <w:spacing w:before="200" w:after="0"/>
    </w:pPr>
    <w:rPr>
      <w:i/>
      <w:sz w:val="20"/>
    </w:rPr>
  </w:style>
  <w:style w:type="paragraph" w:styleId="Sisluet5">
    <w:name w:val="toc 5"/>
    <w:basedOn w:val="Normaali"/>
    <w:next w:val="Normaali"/>
    <w:autoRedefine/>
    <w:uiPriority w:val="39"/>
    <w:unhideWhenUsed/>
    <w:rsid w:val="0097481E"/>
    <w:pPr>
      <w:spacing w:after="100"/>
      <w:ind w:left="880"/>
    </w:pPr>
  </w:style>
  <w:style w:type="paragraph" w:customStyle="1" w:styleId="CM16">
    <w:name w:val="CM16"/>
    <w:basedOn w:val="Normaali"/>
    <w:next w:val="Normaali"/>
    <w:rsid w:val="00586FAB"/>
    <w:pPr>
      <w:widowControl w:val="0"/>
      <w:autoSpaceDE w:val="0"/>
      <w:autoSpaceDN w:val="0"/>
      <w:adjustRightInd w:val="0"/>
      <w:spacing w:after="275" w:line="276" w:lineRule="auto"/>
    </w:pPr>
    <w:rPr>
      <w:rFonts w:ascii="Times" w:hAnsi="Times" w:cs="Times"/>
      <w:sz w:val="24"/>
      <w:szCs w:val="24"/>
    </w:rPr>
  </w:style>
  <w:style w:type="table" w:styleId="TaulukkoRuudukko">
    <w:name w:val="Table Grid"/>
    <w:basedOn w:val="Normaalitaulukko"/>
    <w:uiPriority w:val="59"/>
    <w:rsid w:val="00A23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jusskuggning-dekorfrg12">
    <w:name w:val="Ljus skuggning - dekorfärg 12"/>
    <w:basedOn w:val="Normaalitaulukko"/>
    <w:uiPriority w:val="60"/>
    <w:rsid w:val="00A23772"/>
    <w:rPr>
      <w:color w:val="E65B01"/>
    </w:rPr>
    <w:tblPr>
      <w:tblStyleRowBandSize w:val="1"/>
      <w:tblStyleColBandSize w:val="1"/>
      <w:tblBorders>
        <w:top w:val="single" w:sz="8" w:space="0" w:color="FE8637"/>
        <w:bottom w:val="single" w:sz="8" w:space="0" w:color="FE8637"/>
      </w:tblBorders>
    </w:tblPr>
    <w:tblStylePr w:type="firstRow">
      <w:pPr>
        <w:spacing w:before="0" w:after="0" w:line="240" w:lineRule="auto"/>
      </w:pPr>
      <w:rPr>
        <w:b/>
        <w:bCs/>
      </w:rPr>
      <w:tblPr/>
      <w:tcPr>
        <w:tcBorders>
          <w:top w:val="single" w:sz="8" w:space="0" w:color="FE8637"/>
          <w:left w:val="nil"/>
          <w:bottom w:val="single" w:sz="8" w:space="0" w:color="FE8637"/>
          <w:right w:val="nil"/>
          <w:insideH w:val="nil"/>
          <w:insideV w:val="nil"/>
        </w:tcBorders>
      </w:tcPr>
    </w:tblStylePr>
    <w:tblStylePr w:type="lastRow">
      <w:pPr>
        <w:spacing w:before="0" w:after="0" w:line="240" w:lineRule="auto"/>
      </w:pPr>
      <w:rPr>
        <w:b/>
        <w:bCs/>
      </w:rPr>
      <w:tblPr/>
      <w:tcPr>
        <w:tcBorders>
          <w:top w:val="single" w:sz="8" w:space="0" w:color="FE8637"/>
          <w:left w:val="nil"/>
          <w:bottom w:val="single" w:sz="8" w:space="0" w:color="FE86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cPr>
    </w:tblStylePr>
    <w:tblStylePr w:type="band1Horz">
      <w:tblPr/>
      <w:tcPr>
        <w:tcBorders>
          <w:left w:val="nil"/>
          <w:right w:val="nil"/>
          <w:insideH w:val="nil"/>
          <w:insideV w:val="nil"/>
        </w:tcBorders>
        <w:shd w:val="clear" w:color="auto" w:fill="FEE1CD"/>
      </w:tcPr>
    </w:tblStylePr>
  </w:style>
  <w:style w:type="paragraph" w:customStyle="1" w:styleId="Default">
    <w:name w:val="Default"/>
    <w:rsid w:val="003F74E7"/>
    <w:pPr>
      <w:autoSpaceDE w:val="0"/>
      <w:autoSpaceDN w:val="0"/>
      <w:adjustRightInd w:val="0"/>
    </w:pPr>
    <w:rPr>
      <w:rFonts w:ascii="Times New Roman" w:hAnsi="Times New Roman"/>
      <w:color w:val="000000"/>
      <w:lang w:eastAsia="en-US"/>
    </w:rPr>
  </w:style>
  <w:style w:type="paragraph" w:styleId="Alaviitteenteksti">
    <w:name w:val="footnote text"/>
    <w:basedOn w:val="Normaali"/>
    <w:link w:val="AlaviitteentekstiChar"/>
    <w:uiPriority w:val="99"/>
    <w:unhideWhenUsed/>
    <w:rsid w:val="003E2E4E"/>
    <w:rPr>
      <w:sz w:val="20"/>
      <w:szCs w:val="20"/>
    </w:rPr>
  </w:style>
  <w:style w:type="character" w:customStyle="1" w:styleId="AlaviitteentekstiChar">
    <w:name w:val="Alaviitteen teksti Char"/>
    <w:basedOn w:val="Kappaleenoletusfontti"/>
    <w:link w:val="Alaviitteenteksti"/>
    <w:uiPriority w:val="99"/>
    <w:rsid w:val="003E2E4E"/>
    <w:rPr>
      <w:rFonts w:ascii="Cambria" w:eastAsia="Times New Roman" w:hAnsi="Cambria" w:cs="Times New Roman"/>
      <w:lang w:val="en-US" w:eastAsia="en-US" w:bidi="en-US"/>
    </w:rPr>
  </w:style>
  <w:style w:type="character" w:styleId="Alaviitteenviite">
    <w:name w:val="footnote reference"/>
    <w:basedOn w:val="Kappaleenoletusfontti"/>
    <w:uiPriority w:val="99"/>
    <w:semiHidden/>
    <w:unhideWhenUsed/>
    <w:rsid w:val="003E2E4E"/>
    <w:rPr>
      <w:vertAlign w:val="superscript"/>
    </w:rPr>
  </w:style>
  <w:style w:type="numbering" w:customStyle="1" w:styleId="Formatmall1">
    <w:name w:val="Formatmall1"/>
    <w:uiPriority w:val="99"/>
    <w:rsid w:val="00AB2455"/>
    <w:pPr>
      <w:numPr>
        <w:numId w:val="2"/>
      </w:numPr>
    </w:pPr>
  </w:style>
  <w:style w:type="paragraph" w:styleId="Leipteksti">
    <w:name w:val="Body Text"/>
    <w:aliases w:val="BODY TEXT Char,BODY TEXT,Body Text Char,Body Text Char1 Char,Body Text Char Char Char,Body Text Char1 Char Char Char Char,Body Text Char Char Char Char Char Char,Body Text Char Char1 Char Char Char,Body Text Char1 Char Char1 Char"/>
    <w:basedOn w:val="Normaali"/>
    <w:link w:val="LeiptekstiChar"/>
    <w:rsid w:val="00125C1D"/>
    <w:pPr>
      <w:tabs>
        <w:tab w:val="left" w:pos="0"/>
        <w:tab w:val="left" w:pos="567"/>
        <w:tab w:val="left" w:pos="1276"/>
        <w:tab w:val="left" w:pos="2552"/>
        <w:tab w:val="left" w:pos="3828"/>
        <w:tab w:val="left" w:pos="5103"/>
        <w:tab w:val="left" w:pos="6379"/>
        <w:tab w:val="right" w:pos="8364"/>
      </w:tabs>
      <w:spacing w:after="280" w:line="280" w:lineRule="atLeast"/>
    </w:pPr>
    <w:rPr>
      <w:rFonts w:ascii="Arial" w:hAnsi="Arial"/>
      <w:szCs w:val="20"/>
    </w:rPr>
  </w:style>
  <w:style w:type="character" w:customStyle="1" w:styleId="LeiptekstiChar">
    <w:name w:val="Leipäteksti Char"/>
    <w:aliases w:val="BODY TEXT Char Char,BODY TEXT Char1,Body Text Char Char,Body Text Char1 Char Char,Body Text Char Char Char Char,Body Text Char1 Char Char Char Char Char,Body Text Char Char Char Char Char Char Char,Body Text Char1 Char Char1 Char Char"/>
    <w:basedOn w:val="Kappaleenoletusfontti"/>
    <w:link w:val="Leipteksti"/>
    <w:rsid w:val="00125C1D"/>
    <w:rPr>
      <w:rFonts w:ascii="Arial" w:hAnsi="Arial"/>
      <w:sz w:val="22"/>
    </w:rPr>
  </w:style>
  <w:style w:type="paragraph" w:styleId="NormaaliWWW">
    <w:name w:val="Normal (Web)"/>
    <w:basedOn w:val="Normaali"/>
    <w:uiPriority w:val="99"/>
    <w:unhideWhenUsed/>
    <w:rsid w:val="00C76990"/>
    <w:pPr>
      <w:spacing w:before="100" w:beforeAutospacing="1" w:after="100" w:afterAutospacing="1"/>
    </w:pPr>
    <w:rPr>
      <w:rFonts w:ascii="Times New Roman" w:hAnsi="Times New Roman"/>
      <w:sz w:val="24"/>
      <w:szCs w:val="24"/>
    </w:rPr>
  </w:style>
  <w:style w:type="paragraph" w:customStyle="1" w:styleId="ingress">
    <w:name w:val="ingress"/>
    <w:basedOn w:val="Normaali"/>
    <w:rsid w:val="00C76990"/>
    <w:pPr>
      <w:spacing w:before="100" w:beforeAutospacing="1" w:after="100" w:afterAutospacing="1"/>
    </w:pPr>
    <w:rPr>
      <w:rFonts w:ascii="Times New Roman" w:hAnsi="Times New Roman"/>
      <w:color w:val="000000"/>
      <w:sz w:val="32"/>
      <w:szCs w:val="32"/>
    </w:rPr>
  </w:style>
  <w:style w:type="paragraph" w:customStyle="1" w:styleId="Default1">
    <w:name w:val="Default1"/>
    <w:basedOn w:val="Default"/>
    <w:next w:val="Default"/>
    <w:uiPriority w:val="99"/>
    <w:rsid w:val="006E2CA2"/>
    <w:rPr>
      <w:color w:val="auto"/>
      <w:lang w:eastAsia="sv-SE"/>
    </w:rPr>
  </w:style>
  <w:style w:type="table" w:styleId="Vaalealuettelo-korostus6">
    <w:name w:val="Light List Accent 6"/>
    <w:basedOn w:val="Normaalitaulukko"/>
    <w:uiPriority w:val="61"/>
    <w:rsid w:val="00960C1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Punktlistatt">
    <w:name w:val="Punktlista tät"/>
    <w:basedOn w:val="Normaali"/>
    <w:rsid w:val="00217D71"/>
    <w:pPr>
      <w:numPr>
        <w:numId w:val="3"/>
      </w:numPr>
      <w:tabs>
        <w:tab w:val="clear" w:pos="360"/>
        <w:tab w:val="left" w:pos="0"/>
        <w:tab w:val="left" w:pos="284"/>
        <w:tab w:val="left" w:pos="567"/>
        <w:tab w:val="left" w:pos="1276"/>
        <w:tab w:val="left" w:pos="2552"/>
        <w:tab w:val="left" w:pos="3828"/>
        <w:tab w:val="left" w:pos="5103"/>
        <w:tab w:val="left" w:pos="6379"/>
        <w:tab w:val="right" w:pos="8364"/>
      </w:tabs>
    </w:pPr>
    <w:rPr>
      <w:rFonts w:ascii="Arial" w:hAnsi="Arial"/>
      <w:szCs w:val="20"/>
    </w:rPr>
  </w:style>
  <w:style w:type="table" w:styleId="TaulukkoSarakkeet3">
    <w:name w:val="Table Columns 3"/>
    <w:basedOn w:val="Normaalitaulukko"/>
    <w:rsid w:val="003F65DB"/>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RubrikEnvix">
    <w:name w:val="Rubrik Envix"/>
    <w:basedOn w:val="Otsikko1"/>
    <w:rsid w:val="00B80EAB"/>
  </w:style>
  <w:style w:type="character" w:styleId="Kommentinviite">
    <w:name w:val="annotation reference"/>
    <w:basedOn w:val="Kappaleenoletusfontti"/>
    <w:uiPriority w:val="99"/>
    <w:semiHidden/>
    <w:unhideWhenUsed/>
    <w:rsid w:val="00401C9B"/>
    <w:rPr>
      <w:sz w:val="16"/>
      <w:szCs w:val="16"/>
    </w:rPr>
  </w:style>
  <w:style w:type="paragraph" w:styleId="Kommentinteksti">
    <w:name w:val="annotation text"/>
    <w:basedOn w:val="Normaali"/>
    <w:link w:val="KommentintekstiChar"/>
    <w:uiPriority w:val="99"/>
    <w:semiHidden/>
    <w:unhideWhenUsed/>
    <w:rsid w:val="00401C9B"/>
    <w:rPr>
      <w:sz w:val="20"/>
      <w:szCs w:val="20"/>
    </w:rPr>
  </w:style>
  <w:style w:type="character" w:customStyle="1" w:styleId="KommentintekstiChar">
    <w:name w:val="Kommentin teksti Char"/>
    <w:basedOn w:val="Kappaleenoletusfontti"/>
    <w:link w:val="Kommentinteksti"/>
    <w:uiPriority w:val="99"/>
    <w:semiHidden/>
    <w:rsid w:val="00401C9B"/>
    <w:rPr>
      <w:lang w:val="en-US" w:eastAsia="en-US" w:bidi="en-US"/>
    </w:rPr>
  </w:style>
  <w:style w:type="paragraph" w:styleId="Kommentinotsikko">
    <w:name w:val="annotation subject"/>
    <w:basedOn w:val="Kommentinteksti"/>
    <w:next w:val="Kommentinteksti"/>
    <w:link w:val="KommentinotsikkoChar"/>
    <w:uiPriority w:val="99"/>
    <w:semiHidden/>
    <w:unhideWhenUsed/>
    <w:rsid w:val="00401C9B"/>
    <w:rPr>
      <w:b/>
      <w:bCs/>
    </w:rPr>
  </w:style>
  <w:style w:type="character" w:customStyle="1" w:styleId="KommentinotsikkoChar">
    <w:name w:val="Kommentin otsikko Char"/>
    <w:basedOn w:val="KommentintekstiChar"/>
    <w:link w:val="Kommentinotsikko"/>
    <w:uiPriority w:val="99"/>
    <w:semiHidden/>
    <w:rsid w:val="00401C9B"/>
    <w:rPr>
      <w:b/>
      <w:bCs/>
      <w:lang w:val="en-US" w:eastAsia="en-US" w:bidi="en-US"/>
    </w:rPr>
  </w:style>
  <w:style w:type="character" w:styleId="Paikkamerkkiteksti">
    <w:name w:val="Placeholder Text"/>
    <w:basedOn w:val="Kappaleenoletusfontti"/>
    <w:uiPriority w:val="99"/>
    <w:semiHidden/>
    <w:rsid w:val="00951F24"/>
    <w:rPr>
      <w:color w:val="808080"/>
    </w:rPr>
  </w:style>
  <w:style w:type="paragraph" w:styleId="Luettelo">
    <w:name w:val="List"/>
    <w:basedOn w:val="Normaali"/>
    <w:uiPriority w:val="99"/>
    <w:unhideWhenUsed/>
    <w:qFormat/>
    <w:rsid w:val="007E1265"/>
    <w:pPr>
      <w:numPr>
        <w:numId w:val="4"/>
      </w:numPr>
      <w:ind w:left="998" w:hanging="357"/>
      <w:contextualSpacing/>
    </w:pPr>
  </w:style>
  <w:style w:type="paragraph" w:customStyle="1" w:styleId="Textinnanlista">
    <w:name w:val="Text innan lista"/>
    <w:basedOn w:val="Brdtextmall"/>
    <w:qFormat/>
    <w:rsid w:val="0034454C"/>
    <w:pPr>
      <w:spacing w:after="0"/>
      <w:ind w:right="284"/>
    </w:pPr>
  </w:style>
  <w:style w:type="paragraph" w:customStyle="1" w:styleId="Textitabell">
    <w:name w:val="Text i tabell"/>
    <w:basedOn w:val="Brdtextmall"/>
    <w:qFormat/>
    <w:rsid w:val="0079143E"/>
    <w:pPr>
      <w:spacing w:after="0"/>
      <w:ind w:left="0"/>
    </w:pPr>
  </w:style>
  <w:style w:type="paragraph" w:customStyle="1" w:styleId="Figur">
    <w:name w:val="Figur"/>
    <w:basedOn w:val="Brdtextmall"/>
    <w:qFormat/>
    <w:rsid w:val="0034454C"/>
    <w:pPr>
      <w:spacing w:after="0"/>
      <w:ind w:right="284"/>
    </w:pPr>
  </w:style>
  <w:style w:type="table" w:customStyle="1" w:styleId="Tabellrutnt2">
    <w:name w:val="Tabellrutnät2"/>
    <w:basedOn w:val="Normaalitaulukko"/>
    <w:next w:val="TaulukkoRuudukko"/>
    <w:uiPriority w:val="39"/>
    <w:rsid w:val="00412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Normaali"/>
    <w:rsid w:val="00801ACD"/>
    <w:pPr>
      <w:autoSpaceDE w:val="0"/>
      <w:autoSpaceDN w:val="0"/>
      <w:adjustRightInd w:val="0"/>
      <w:spacing w:after="0"/>
      <w:ind w:left="0"/>
    </w:pPr>
    <w:rPr>
      <w:rFonts w:ascii="Times New Roman" w:hAnsi="Times New Roman"/>
      <w:noProof w:val="0"/>
      <w:sz w:val="24"/>
      <w:szCs w:val="24"/>
      <w:lang w:val="en-US"/>
    </w:rPr>
  </w:style>
  <w:style w:type="character" w:styleId="AvattuHyperlinkki">
    <w:name w:val="FollowedHyperlink"/>
    <w:basedOn w:val="Kappaleenoletusfontti"/>
    <w:uiPriority w:val="99"/>
    <w:semiHidden/>
    <w:unhideWhenUsed/>
    <w:rsid w:val="007530BD"/>
    <w:rPr>
      <w:color w:val="800080" w:themeColor="followedHyperlink"/>
      <w:u w:val="single"/>
    </w:rPr>
  </w:style>
  <w:style w:type="table" w:customStyle="1" w:styleId="TableNormal1">
    <w:name w:val="Table Normal1"/>
    <w:uiPriority w:val="2"/>
    <w:semiHidden/>
    <w:unhideWhenUsed/>
    <w:qFormat/>
    <w:rsid w:val="00DA76C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ali"/>
    <w:uiPriority w:val="1"/>
    <w:qFormat/>
    <w:rsid w:val="00DA76C8"/>
    <w:pPr>
      <w:widowControl w:val="0"/>
      <w:spacing w:after="0"/>
      <w:ind w:left="0"/>
    </w:pPr>
    <w:rPr>
      <w:rFonts w:asciiTheme="minorHAnsi" w:eastAsiaTheme="minorHAnsi" w:hAnsiTheme="minorHAnsi" w:cstheme="minorBidi"/>
      <w:noProof w:val="0"/>
      <w:lang w:val="en-US" w:eastAsia="en-US"/>
    </w:rPr>
  </w:style>
  <w:style w:type="character" w:customStyle="1" w:styleId="hps">
    <w:name w:val="hps"/>
    <w:basedOn w:val="Kappaleenoletusfontti"/>
    <w:rsid w:val="00876318"/>
  </w:style>
  <w:style w:type="character" w:customStyle="1" w:styleId="atn">
    <w:name w:val="atn"/>
    <w:basedOn w:val="Kappaleenoletusfontti"/>
    <w:rsid w:val="00876318"/>
  </w:style>
  <w:style w:type="paragraph" w:styleId="Muutos">
    <w:name w:val="Revision"/>
    <w:hidden/>
    <w:uiPriority w:val="99"/>
    <w:semiHidden/>
    <w:rsid w:val="005D2435"/>
    <w:rPr>
      <w:noProof/>
      <w:sz w:val="22"/>
      <w:szCs w:val="22"/>
    </w:rPr>
  </w:style>
  <w:style w:type="paragraph" w:styleId="Loppuviitteenteksti">
    <w:name w:val="endnote text"/>
    <w:basedOn w:val="Normaali"/>
    <w:link w:val="LoppuviitteentekstiChar"/>
    <w:uiPriority w:val="99"/>
    <w:unhideWhenUsed/>
    <w:rsid w:val="007F6D25"/>
    <w:pPr>
      <w:spacing w:after="0"/>
      <w:ind w:left="0"/>
    </w:pPr>
    <w:rPr>
      <w:sz w:val="24"/>
      <w:szCs w:val="24"/>
    </w:rPr>
  </w:style>
  <w:style w:type="character" w:customStyle="1" w:styleId="LoppuviitteentekstiChar">
    <w:name w:val="Loppuviitteen teksti Char"/>
    <w:basedOn w:val="Kappaleenoletusfontti"/>
    <w:link w:val="Loppuviitteenteksti"/>
    <w:uiPriority w:val="99"/>
    <w:rsid w:val="007F6D25"/>
    <w:rPr>
      <w:noProof/>
      <w:sz w:val="24"/>
      <w:szCs w:val="24"/>
    </w:rPr>
  </w:style>
  <w:style w:type="character" w:styleId="Loppuviitteenviite">
    <w:name w:val="endnote reference"/>
    <w:basedOn w:val="Kappaleenoletusfontti"/>
    <w:uiPriority w:val="99"/>
    <w:unhideWhenUsed/>
    <w:rsid w:val="00E846BD"/>
    <w:rPr>
      <w:vertAlign w:val="superscript"/>
    </w:rPr>
  </w:style>
  <w:style w:type="character" w:styleId="Sivunumero">
    <w:name w:val="page number"/>
    <w:basedOn w:val="Kappaleenoletusfontti"/>
    <w:uiPriority w:val="99"/>
    <w:semiHidden/>
    <w:unhideWhenUsed/>
    <w:rsid w:val="00B27B85"/>
  </w:style>
  <w:style w:type="paragraph" w:styleId="Asiakirjanrakenneruutu">
    <w:name w:val="Document Map"/>
    <w:basedOn w:val="Normaali"/>
    <w:link w:val="AsiakirjanrakenneruutuChar"/>
    <w:uiPriority w:val="99"/>
    <w:semiHidden/>
    <w:unhideWhenUsed/>
    <w:rsid w:val="00E61569"/>
    <w:pPr>
      <w:spacing w:after="0"/>
    </w:pPr>
    <w:rPr>
      <w:rFonts w:ascii="Lucida Grande" w:hAnsi="Lucida Grande" w:cs="Lucida Grande"/>
      <w:sz w:val="24"/>
      <w:szCs w:val="24"/>
    </w:rPr>
  </w:style>
  <w:style w:type="character" w:customStyle="1" w:styleId="AsiakirjanrakenneruutuChar">
    <w:name w:val="Asiakirjan rakenneruutu Char"/>
    <w:basedOn w:val="Kappaleenoletusfontti"/>
    <w:link w:val="Asiakirjanrakenneruutu"/>
    <w:uiPriority w:val="99"/>
    <w:semiHidden/>
    <w:rsid w:val="00E61569"/>
    <w:rPr>
      <w:rFonts w:ascii="Lucida Grande" w:hAnsi="Lucida Grande" w:cs="Lucida Grande"/>
      <w:noProof/>
    </w:rPr>
  </w:style>
  <w:style w:type="paragraph" w:customStyle="1" w:styleId="Sidfot2">
    <w:name w:val="Sidfot2"/>
    <w:basedOn w:val="Alatunniste"/>
    <w:qFormat/>
    <w:rsid w:val="00421D0E"/>
    <w:pPr>
      <w:pBdr>
        <w:top w:val="single" w:sz="4" w:space="1" w:color="E36C0A" w:themeColor="accent6" w:themeShade="BF"/>
      </w:pBdr>
      <w:tabs>
        <w:tab w:val="clear" w:pos="9072"/>
        <w:tab w:val="right" w:pos="8789"/>
      </w:tabs>
      <w:ind w:left="284" w:right="3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8896">
      <w:bodyDiv w:val="1"/>
      <w:marLeft w:val="0"/>
      <w:marRight w:val="0"/>
      <w:marTop w:val="0"/>
      <w:marBottom w:val="0"/>
      <w:divBdr>
        <w:top w:val="none" w:sz="0" w:space="0" w:color="auto"/>
        <w:left w:val="none" w:sz="0" w:space="0" w:color="auto"/>
        <w:bottom w:val="none" w:sz="0" w:space="0" w:color="auto"/>
        <w:right w:val="none" w:sz="0" w:space="0" w:color="auto"/>
      </w:divBdr>
    </w:div>
    <w:div w:id="464009601">
      <w:bodyDiv w:val="1"/>
      <w:marLeft w:val="0"/>
      <w:marRight w:val="0"/>
      <w:marTop w:val="0"/>
      <w:marBottom w:val="0"/>
      <w:divBdr>
        <w:top w:val="none" w:sz="0" w:space="0" w:color="auto"/>
        <w:left w:val="none" w:sz="0" w:space="0" w:color="auto"/>
        <w:bottom w:val="none" w:sz="0" w:space="0" w:color="auto"/>
        <w:right w:val="none" w:sz="0" w:space="0" w:color="auto"/>
      </w:divBdr>
      <w:divsChild>
        <w:div w:id="1770422021">
          <w:marLeft w:val="0"/>
          <w:marRight w:val="0"/>
          <w:marTop w:val="0"/>
          <w:marBottom w:val="0"/>
          <w:divBdr>
            <w:top w:val="none" w:sz="0" w:space="0" w:color="auto"/>
            <w:left w:val="none" w:sz="0" w:space="0" w:color="auto"/>
            <w:bottom w:val="none" w:sz="0" w:space="0" w:color="auto"/>
            <w:right w:val="none" w:sz="0" w:space="0" w:color="auto"/>
          </w:divBdr>
          <w:divsChild>
            <w:div w:id="502627840">
              <w:marLeft w:val="0"/>
              <w:marRight w:val="0"/>
              <w:marTop w:val="0"/>
              <w:marBottom w:val="0"/>
              <w:divBdr>
                <w:top w:val="none" w:sz="0" w:space="0" w:color="auto"/>
                <w:left w:val="none" w:sz="0" w:space="0" w:color="auto"/>
                <w:bottom w:val="none" w:sz="0" w:space="0" w:color="auto"/>
                <w:right w:val="none" w:sz="0" w:space="0" w:color="auto"/>
              </w:divBdr>
              <w:divsChild>
                <w:div w:id="2023892835">
                  <w:marLeft w:val="0"/>
                  <w:marRight w:val="0"/>
                  <w:marTop w:val="0"/>
                  <w:marBottom w:val="0"/>
                  <w:divBdr>
                    <w:top w:val="none" w:sz="0" w:space="0" w:color="auto"/>
                    <w:left w:val="none" w:sz="0" w:space="0" w:color="auto"/>
                    <w:bottom w:val="none" w:sz="0" w:space="0" w:color="auto"/>
                    <w:right w:val="none" w:sz="0" w:space="0" w:color="auto"/>
                  </w:divBdr>
                  <w:divsChild>
                    <w:div w:id="1480417683">
                      <w:marLeft w:val="0"/>
                      <w:marRight w:val="0"/>
                      <w:marTop w:val="0"/>
                      <w:marBottom w:val="0"/>
                      <w:divBdr>
                        <w:top w:val="none" w:sz="0" w:space="0" w:color="auto"/>
                        <w:left w:val="none" w:sz="0" w:space="0" w:color="auto"/>
                        <w:bottom w:val="none" w:sz="0" w:space="0" w:color="auto"/>
                        <w:right w:val="none" w:sz="0" w:space="0" w:color="auto"/>
                      </w:divBdr>
                      <w:divsChild>
                        <w:div w:id="325018707">
                          <w:marLeft w:val="0"/>
                          <w:marRight w:val="0"/>
                          <w:marTop w:val="0"/>
                          <w:marBottom w:val="0"/>
                          <w:divBdr>
                            <w:top w:val="none" w:sz="0" w:space="0" w:color="auto"/>
                            <w:left w:val="none" w:sz="0" w:space="0" w:color="auto"/>
                            <w:bottom w:val="none" w:sz="0" w:space="0" w:color="auto"/>
                            <w:right w:val="none" w:sz="0" w:space="0" w:color="auto"/>
                          </w:divBdr>
                          <w:divsChild>
                            <w:div w:id="886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692088">
      <w:bodyDiv w:val="1"/>
      <w:marLeft w:val="0"/>
      <w:marRight w:val="0"/>
      <w:marTop w:val="0"/>
      <w:marBottom w:val="0"/>
      <w:divBdr>
        <w:top w:val="none" w:sz="0" w:space="0" w:color="auto"/>
        <w:left w:val="none" w:sz="0" w:space="0" w:color="auto"/>
        <w:bottom w:val="none" w:sz="0" w:space="0" w:color="auto"/>
        <w:right w:val="none" w:sz="0" w:space="0" w:color="auto"/>
      </w:divBdr>
    </w:div>
    <w:div w:id="555432620">
      <w:bodyDiv w:val="1"/>
      <w:marLeft w:val="0"/>
      <w:marRight w:val="0"/>
      <w:marTop w:val="0"/>
      <w:marBottom w:val="0"/>
      <w:divBdr>
        <w:top w:val="none" w:sz="0" w:space="0" w:color="auto"/>
        <w:left w:val="none" w:sz="0" w:space="0" w:color="auto"/>
        <w:bottom w:val="none" w:sz="0" w:space="0" w:color="auto"/>
        <w:right w:val="none" w:sz="0" w:space="0" w:color="auto"/>
      </w:divBdr>
    </w:div>
    <w:div w:id="664094333">
      <w:bodyDiv w:val="1"/>
      <w:marLeft w:val="0"/>
      <w:marRight w:val="0"/>
      <w:marTop w:val="0"/>
      <w:marBottom w:val="0"/>
      <w:divBdr>
        <w:top w:val="none" w:sz="0" w:space="0" w:color="auto"/>
        <w:left w:val="none" w:sz="0" w:space="0" w:color="auto"/>
        <w:bottom w:val="none" w:sz="0" w:space="0" w:color="auto"/>
        <w:right w:val="none" w:sz="0" w:space="0" w:color="auto"/>
      </w:divBdr>
      <w:divsChild>
        <w:div w:id="13772552">
          <w:marLeft w:val="2765"/>
          <w:marRight w:val="0"/>
          <w:marTop w:val="86"/>
          <w:marBottom w:val="0"/>
          <w:divBdr>
            <w:top w:val="none" w:sz="0" w:space="0" w:color="auto"/>
            <w:left w:val="none" w:sz="0" w:space="0" w:color="auto"/>
            <w:bottom w:val="none" w:sz="0" w:space="0" w:color="auto"/>
            <w:right w:val="none" w:sz="0" w:space="0" w:color="auto"/>
          </w:divBdr>
        </w:div>
        <w:div w:id="1102341280">
          <w:marLeft w:val="2765"/>
          <w:marRight w:val="0"/>
          <w:marTop w:val="86"/>
          <w:marBottom w:val="0"/>
          <w:divBdr>
            <w:top w:val="none" w:sz="0" w:space="0" w:color="auto"/>
            <w:left w:val="none" w:sz="0" w:space="0" w:color="auto"/>
            <w:bottom w:val="none" w:sz="0" w:space="0" w:color="auto"/>
            <w:right w:val="none" w:sz="0" w:space="0" w:color="auto"/>
          </w:divBdr>
        </w:div>
        <w:div w:id="1271426347">
          <w:marLeft w:val="2765"/>
          <w:marRight w:val="0"/>
          <w:marTop w:val="86"/>
          <w:marBottom w:val="0"/>
          <w:divBdr>
            <w:top w:val="none" w:sz="0" w:space="0" w:color="auto"/>
            <w:left w:val="none" w:sz="0" w:space="0" w:color="auto"/>
            <w:bottom w:val="none" w:sz="0" w:space="0" w:color="auto"/>
            <w:right w:val="none" w:sz="0" w:space="0" w:color="auto"/>
          </w:divBdr>
        </w:div>
        <w:div w:id="1326277711">
          <w:marLeft w:val="2765"/>
          <w:marRight w:val="0"/>
          <w:marTop w:val="86"/>
          <w:marBottom w:val="0"/>
          <w:divBdr>
            <w:top w:val="none" w:sz="0" w:space="0" w:color="auto"/>
            <w:left w:val="none" w:sz="0" w:space="0" w:color="auto"/>
            <w:bottom w:val="none" w:sz="0" w:space="0" w:color="auto"/>
            <w:right w:val="none" w:sz="0" w:space="0" w:color="auto"/>
          </w:divBdr>
        </w:div>
        <w:div w:id="1410300776">
          <w:marLeft w:val="2765"/>
          <w:marRight w:val="0"/>
          <w:marTop w:val="86"/>
          <w:marBottom w:val="0"/>
          <w:divBdr>
            <w:top w:val="none" w:sz="0" w:space="0" w:color="auto"/>
            <w:left w:val="none" w:sz="0" w:space="0" w:color="auto"/>
            <w:bottom w:val="none" w:sz="0" w:space="0" w:color="auto"/>
            <w:right w:val="none" w:sz="0" w:space="0" w:color="auto"/>
          </w:divBdr>
        </w:div>
        <w:div w:id="1491947653">
          <w:marLeft w:val="2765"/>
          <w:marRight w:val="0"/>
          <w:marTop w:val="86"/>
          <w:marBottom w:val="0"/>
          <w:divBdr>
            <w:top w:val="none" w:sz="0" w:space="0" w:color="auto"/>
            <w:left w:val="none" w:sz="0" w:space="0" w:color="auto"/>
            <w:bottom w:val="none" w:sz="0" w:space="0" w:color="auto"/>
            <w:right w:val="none" w:sz="0" w:space="0" w:color="auto"/>
          </w:divBdr>
        </w:div>
        <w:div w:id="2075272847">
          <w:marLeft w:val="2765"/>
          <w:marRight w:val="0"/>
          <w:marTop w:val="86"/>
          <w:marBottom w:val="0"/>
          <w:divBdr>
            <w:top w:val="none" w:sz="0" w:space="0" w:color="auto"/>
            <w:left w:val="none" w:sz="0" w:space="0" w:color="auto"/>
            <w:bottom w:val="none" w:sz="0" w:space="0" w:color="auto"/>
            <w:right w:val="none" w:sz="0" w:space="0" w:color="auto"/>
          </w:divBdr>
        </w:div>
      </w:divsChild>
    </w:div>
    <w:div w:id="689915327">
      <w:bodyDiv w:val="1"/>
      <w:marLeft w:val="0"/>
      <w:marRight w:val="0"/>
      <w:marTop w:val="0"/>
      <w:marBottom w:val="0"/>
      <w:divBdr>
        <w:top w:val="none" w:sz="0" w:space="0" w:color="auto"/>
        <w:left w:val="none" w:sz="0" w:space="0" w:color="auto"/>
        <w:bottom w:val="none" w:sz="0" w:space="0" w:color="auto"/>
        <w:right w:val="none" w:sz="0" w:space="0" w:color="auto"/>
      </w:divBdr>
    </w:div>
    <w:div w:id="769466769">
      <w:bodyDiv w:val="1"/>
      <w:marLeft w:val="0"/>
      <w:marRight w:val="0"/>
      <w:marTop w:val="0"/>
      <w:marBottom w:val="0"/>
      <w:divBdr>
        <w:top w:val="none" w:sz="0" w:space="0" w:color="auto"/>
        <w:left w:val="none" w:sz="0" w:space="0" w:color="auto"/>
        <w:bottom w:val="none" w:sz="0" w:space="0" w:color="auto"/>
        <w:right w:val="none" w:sz="0" w:space="0" w:color="auto"/>
      </w:divBdr>
    </w:div>
    <w:div w:id="985546028">
      <w:bodyDiv w:val="1"/>
      <w:marLeft w:val="0"/>
      <w:marRight w:val="0"/>
      <w:marTop w:val="0"/>
      <w:marBottom w:val="0"/>
      <w:divBdr>
        <w:top w:val="none" w:sz="0" w:space="0" w:color="auto"/>
        <w:left w:val="none" w:sz="0" w:space="0" w:color="auto"/>
        <w:bottom w:val="none" w:sz="0" w:space="0" w:color="auto"/>
        <w:right w:val="none" w:sz="0" w:space="0" w:color="auto"/>
      </w:divBdr>
      <w:divsChild>
        <w:div w:id="662201242">
          <w:marLeft w:val="0"/>
          <w:marRight w:val="0"/>
          <w:marTop w:val="0"/>
          <w:marBottom w:val="0"/>
          <w:divBdr>
            <w:top w:val="none" w:sz="0" w:space="0" w:color="auto"/>
            <w:left w:val="none" w:sz="0" w:space="0" w:color="auto"/>
            <w:bottom w:val="none" w:sz="0" w:space="0" w:color="auto"/>
            <w:right w:val="none" w:sz="0" w:space="0" w:color="auto"/>
          </w:divBdr>
          <w:divsChild>
            <w:div w:id="1817867970">
              <w:marLeft w:val="0"/>
              <w:marRight w:val="0"/>
              <w:marTop w:val="0"/>
              <w:marBottom w:val="0"/>
              <w:divBdr>
                <w:top w:val="none" w:sz="0" w:space="0" w:color="auto"/>
                <w:left w:val="none" w:sz="0" w:space="0" w:color="auto"/>
                <w:bottom w:val="none" w:sz="0" w:space="0" w:color="auto"/>
                <w:right w:val="none" w:sz="0" w:space="0" w:color="auto"/>
              </w:divBdr>
              <w:divsChild>
                <w:div w:id="2032148188">
                  <w:marLeft w:val="0"/>
                  <w:marRight w:val="0"/>
                  <w:marTop w:val="0"/>
                  <w:marBottom w:val="0"/>
                  <w:divBdr>
                    <w:top w:val="none" w:sz="0" w:space="0" w:color="auto"/>
                    <w:left w:val="none" w:sz="0" w:space="0" w:color="auto"/>
                    <w:bottom w:val="none" w:sz="0" w:space="0" w:color="auto"/>
                    <w:right w:val="none" w:sz="0" w:space="0" w:color="auto"/>
                  </w:divBdr>
                  <w:divsChild>
                    <w:div w:id="2098015201">
                      <w:marLeft w:val="0"/>
                      <w:marRight w:val="0"/>
                      <w:marTop w:val="0"/>
                      <w:marBottom w:val="0"/>
                      <w:divBdr>
                        <w:top w:val="none" w:sz="0" w:space="0" w:color="auto"/>
                        <w:left w:val="none" w:sz="0" w:space="0" w:color="auto"/>
                        <w:bottom w:val="none" w:sz="0" w:space="0" w:color="auto"/>
                        <w:right w:val="none" w:sz="0" w:space="0" w:color="auto"/>
                      </w:divBdr>
                      <w:divsChild>
                        <w:div w:id="20109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575801">
      <w:bodyDiv w:val="1"/>
      <w:marLeft w:val="0"/>
      <w:marRight w:val="0"/>
      <w:marTop w:val="0"/>
      <w:marBottom w:val="0"/>
      <w:divBdr>
        <w:top w:val="none" w:sz="0" w:space="0" w:color="auto"/>
        <w:left w:val="none" w:sz="0" w:space="0" w:color="auto"/>
        <w:bottom w:val="none" w:sz="0" w:space="0" w:color="auto"/>
        <w:right w:val="none" w:sz="0" w:space="0" w:color="auto"/>
      </w:divBdr>
    </w:div>
    <w:div w:id="1233657956">
      <w:bodyDiv w:val="1"/>
      <w:marLeft w:val="0"/>
      <w:marRight w:val="0"/>
      <w:marTop w:val="0"/>
      <w:marBottom w:val="0"/>
      <w:divBdr>
        <w:top w:val="none" w:sz="0" w:space="0" w:color="auto"/>
        <w:left w:val="none" w:sz="0" w:space="0" w:color="auto"/>
        <w:bottom w:val="none" w:sz="0" w:space="0" w:color="auto"/>
        <w:right w:val="none" w:sz="0" w:space="0" w:color="auto"/>
      </w:divBdr>
    </w:div>
    <w:div w:id="1253391609">
      <w:bodyDiv w:val="1"/>
      <w:marLeft w:val="0"/>
      <w:marRight w:val="0"/>
      <w:marTop w:val="0"/>
      <w:marBottom w:val="0"/>
      <w:divBdr>
        <w:top w:val="none" w:sz="0" w:space="0" w:color="auto"/>
        <w:left w:val="none" w:sz="0" w:space="0" w:color="auto"/>
        <w:bottom w:val="none" w:sz="0" w:space="0" w:color="auto"/>
        <w:right w:val="none" w:sz="0" w:space="0" w:color="auto"/>
      </w:divBdr>
    </w:div>
    <w:div w:id="1260874263">
      <w:bodyDiv w:val="1"/>
      <w:marLeft w:val="0"/>
      <w:marRight w:val="0"/>
      <w:marTop w:val="0"/>
      <w:marBottom w:val="0"/>
      <w:divBdr>
        <w:top w:val="none" w:sz="0" w:space="0" w:color="auto"/>
        <w:left w:val="none" w:sz="0" w:space="0" w:color="auto"/>
        <w:bottom w:val="none" w:sz="0" w:space="0" w:color="auto"/>
        <w:right w:val="none" w:sz="0" w:space="0" w:color="auto"/>
      </w:divBdr>
    </w:div>
    <w:div w:id="1395278996">
      <w:bodyDiv w:val="1"/>
      <w:marLeft w:val="0"/>
      <w:marRight w:val="0"/>
      <w:marTop w:val="0"/>
      <w:marBottom w:val="0"/>
      <w:divBdr>
        <w:top w:val="none" w:sz="0" w:space="0" w:color="auto"/>
        <w:left w:val="none" w:sz="0" w:space="0" w:color="auto"/>
        <w:bottom w:val="none" w:sz="0" w:space="0" w:color="auto"/>
        <w:right w:val="none" w:sz="0" w:space="0" w:color="auto"/>
      </w:divBdr>
      <w:divsChild>
        <w:div w:id="31881193">
          <w:marLeft w:val="0"/>
          <w:marRight w:val="0"/>
          <w:marTop w:val="0"/>
          <w:marBottom w:val="0"/>
          <w:divBdr>
            <w:top w:val="none" w:sz="0" w:space="0" w:color="auto"/>
            <w:left w:val="none" w:sz="0" w:space="0" w:color="auto"/>
            <w:bottom w:val="none" w:sz="0" w:space="0" w:color="auto"/>
            <w:right w:val="none" w:sz="0" w:space="0" w:color="auto"/>
          </w:divBdr>
          <w:divsChild>
            <w:div w:id="449127753">
              <w:marLeft w:val="0"/>
              <w:marRight w:val="0"/>
              <w:marTop w:val="100"/>
              <w:marBottom w:val="100"/>
              <w:divBdr>
                <w:top w:val="none" w:sz="0" w:space="0" w:color="auto"/>
                <w:left w:val="none" w:sz="0" w:space="0" w:color="auto"/>
                <w:bottom w:val="none" w:sz="0" w:space="0" w:color="auto"/>
                <w:right w:val="none" w:sz="0" w:space="0" w:color="auto"/>
              </w:divBdr>
              <w:divsChild>
                <w:div w:id="104737295">
                  <w:marLeft w:val="0"/>
                  <w:marRight w:val="-6000"/>
                  <w:marTop w:val="0"/>
                  <w:marBottom w:val="0"/>
                  <w:divBdr>
                    <w:top w:val="none" w:sz="0" w:space="0" w:color="auto"/>
                    <w:left w:val="none" w:sz="0" w:space="0" w:color="auto"/>
                    <w:bottom w:val="none" w:sz="0" w:space="0" w:color="auto"/>
                    <w:right w:val="none" w:sz="0" w:space="0" w:color="auto"/>
                  </w:divBdr>
                  <w:divsChild>
                    <w:div w:id="1503205671">
                      <w:marLeft w:val="0"/>
                      <w:marRight w:val="3323"/>
                      <w:marTop w:val="0"/>
                      <w:marBottom w:val="0"/>
                      <w:divBdr>
                        <w:top w:val="none" w:sz="0" w:space="0" w:color="auto"/>
                        <w:left w:val="single" w:sz="48" w:space="0" w:color="EEEEEE"/>
                        <w:bottom w:val="single" w:sz="48" w:space="0" w:color="EEEEEE"/>
                        <w:right w:val="single" w:sz="48" w:space="0" w:color="EEEEEE"/>
                      </w:divBdr>
                      <w:divsChild>
                        <w:div w:id="1049646959">
                          <w:marLeft w:val="0"/>
                          <w:marRight w:val="0"/>
                          <w:marTop w:val="0"/>
                          <w:marBottom w:val="0"/>
                          <w:divBdr>
                            <w:top w:val="none" w:sz="0" w:space="0" w:color="auto"/>
                            <w:left w:val="none" w:sz="0" w:space="0" w:color="auto"/>
                            <w:bottom w:val="none" w:sz="0" w:space="0" w:color="auto"/>
                            <w:right w:val="none" w:sz="0" w:space="0" w:color="auto"/>
                          </w:divBdr>
                          <w:divsChild>
                            <w:div w:id="2025477338">
                              <w:marLeft w:val="0"/>
                              <w:marRight w:val="0"/>
                              <w:marTop w:val="0"/>
                              <w:marBottom w:val="0"/>
                              <w:divBdr>
                                <w:top w:val="none" w:sz="0" w:space="0" w:color="auto"/>
                                <w:left w:val="none" w:sz="0" w:space="0" w:color="auto"/>
                                <w:bottom w:val="none" w:sz="0" w:space="0" w:color="auto"/>
                                <w:right w:val="none" w:sz="0" w:space="0" w:color="auto"/>
                              </w:divBdr>
                              <w:divsChild>
                                <w:div w:id="5632188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50812">
      <w:bodyDiv w:val="1"/>
      <w:marLeft w:val="0"/>
      <w:marRight w:val="0"/>
      <w:marTop w:val="0"/>
      <w:marBottom w:val="0"/>
      <w:divBdr>
        <w:top w:val="none" w:sz="0" w:space="0" w:color="auto"/>
        <w:left w:val="none" w:sz="0" w:space="0" w:color="auto"/>
        <w:bottom w:val="none" w:sz="0" w:space="0" w:color="auto"/>
        <w:right w:val="none" w:sz="0" w:space="0" w:color="auto"/>
      </w:divBdr>
    </w:div>
    <w:div w:id="1525706363">
      <w:bodyDiv w:val="1"/>
      <w:marLeft w:val="0"/>
      <w:marRight w:val="0"/>
      <w:marTop w:val="0"/>
      <w:marBottom w:val="0"/>
      <w:divBdr>
        <w:top w:val="none" w:sz="0" w:space="0" w:color="auto"/>
        <w:left w:val="none" w:sz="0" w:space="0" w:color="auto"/>
        <w:bottom w:val="none" w:sz="0" w:space="0" w:color="auto"/>
        <w:right w:val="none" w:sz="0" w:space="0" w:color="auto"/>
      </w:divBdr>
    </w:div>
    <w:div w:id="1608152672">
      <w:bodyDiv w:val="1"/>
      <w:marLeft w:val="0"/>
      <w:marRight w:val="0"/>
      <w:marTop w:val="0"/>
      <w:marBottom w:val="0"/>
      <w:divBdr>
        <w:top w:val="none" w:sz="0" w:space="0" w:color="auto"/>
        <w:left w:val="none" w:sz="0" w:space="0" w:color="auto"/>
        <w:bottom w:val="none" w:sz="0" w:space="0" w:color="auto"/>
        <w:right w:val="none" w:sz="0" w:space="0" w:color="auto"/>
      </w:divBdr>
    </w:div>
    <w:div w:id="1653870004">
      <w:bodyDiv w:val="1"/>
      <w:marLeft w:val="0"/>
      <w:marRight w:val="0"/>
      <w:marTop w:val="0"/>
      <w:marBottom w:val="0"/>
      <w:divBdr>
        <w:top w:val="none" w:sz="0" w:space="0" w:color="auto"/>
        <w:left w:val="none" w:sz="0" w:space="0" w:color="auto"/>
        <w:bottom w:val="none" w:sz="0" w:space="0" w:color="auto"/>
        <w:right w:val="none" w:sz="0" w:space="0" w:color="auto"/>
      </w:divBdr>
    </w:div>
    <w:div w:id="1706826291">
      <w:bodyDiv w:val="1"/>
      <w:marLeft w:val="0"/>
      <w:marRight w:val="0"/>
      <w:marTop w:val="0"/>
      <w:marBottom w:val="0"/>
      <w:divBdr>
        <w:top w:val="none" w:sz="0" w:space="0" w:color="auto"/>
        <w:left w:val="none" w:sz="0" w:space="0" w:color="auto"/>
        <w:bottom w:val="none" w:sz="0" w:space="0" w:color="auto"/>
        <w:right w:val="none" w:sz="0" w:space="0" w:color="auto"/>
      </w:divBdr>
    </w:div>
    <w:div w:id="1709992472">
      <w:bodyDiv w:val="1"/>
      <w:marLeft w:val="0"/>
      <w:marRight w:val="0"/>
      <w:marTop w:val="0"/>
      <w:marBottom w:val="0"/>
      <w:divBdr>
        <w:top w:val="none" w:sz="0" w:space="0" w:color="auto"/>
        <w:left w:val="none" w:sz="0" w:space="0" w:color="auto"/>
        <w:bottom w:val="none" w:sz="0" w:space="0" w:color="auto"/>
        <w:right w:val="none" w:sz="0" w:space="0" w:color="auto"/>
      </w:divBdr>
    </w:div>
    <w:div w:id="1728914647">
      <w:bodyDiv w:val="1"/>
      <w:marLeft w:val="0"/>
      <w:marRight w:val="0"/>
      <w:marTop w:val="0"/>
      <w:marBottom w:val="0"/>
      <w:divBdr>
        <w:top w:val="none" w:sz="0" w:space="0" w:color="auto"/>
        <w:left w:val="none" w:sz="0" w:space="0" w:color="auto"/>
        <w:bottom w:val="none" w:sz="0" w:space="0" w:color="auto"/>
        <w:right w:val="none" w:sz="0" w:space="0" w:color="auto"/>
      </w:divBdr>
    </w:div>
    <w:div w:id="1773165108">
      <w:bodyDiv w:val="1"/>
      <w:marLeft w:val="0"/>
      <w:marRight w:val="0"/>
      <w:marTop w:val="0"/>
      <w:marBottom w:val="0"/>
      <w:divBdr>
        <w:top w:val="none" w:sz="0" w:space="0" w:color="auto"/>
        <w:left w:val="none" w:sz="0" w:space="0" w:color="auto"/>
        <w:bottom w:val="none" w:sz="0" w:space="0" w:color="auto"/>
        <w:right w:val="none" w:sz="0" w:space="0" w:color="auto"/>
      </w:divBdr>
    </w:div>
    <w:div w:id="1924292202">
      <w:bodyDiv w:val="1"/>
      <w:marLeft w:val="0"/>
      <w:marRight w:val="0"/>
      <w:marTop w:val="0"/>
      <w:marBottom w:val="0"/>
      <w:divBdr>
        <w:top w:val="none" w:sz="0" w:space="0" w:color="auto"/>
        <w:left w:val="none" w:sz="0" w:space="0" w:color="auto"/>
        <w:bottom w:val="none" w:sz="0" w:space="0" w:color="auto"/>
        <w:right w:val="none" w:sz="0" w:space="0" w:color="auto"/>
      </w:divBdr>
    </w:div>
    <w:div w:id="1936857717">
      <w:bodyDiv w:val="1"/>
      <w:marLeft w:val="0"/>
      <w:marRight w:val="0"/>
      <w:marTop w:val="0"/>
      <w:marBottom w:val="0"/>
      <w:divBdr>
        <w:top w:val="none" w:sz="0" w:space="0" w:color="auto"/>
        <w:left w:val="none" w:sz="0" w:space="0" w:color="auto"/>
        <w:bottom w:val="none" w:sz="0" w:space="0" w:color="auto"/>
        <w:right w:val="none" w:sz="0" w:space="0" w:color="auto"/>
      </w:divBdr>
    </w:div>
    <w:div w:id="1940138672">
      <w:bodyDiv w:val="1"/>
      <w:marLeft w:val="0"/>
      <w:marRight w:val="0"/>
      <w:marTop w:val="0"/>
      <w:marBottom w:val="0"/>
      <w:divBdr>
        <w:top w:val="none" w:sz="0" w:space="0" w:color="auto"/>
        <w:left w:val="none" w:sz="0" w:space="0" w:color="auto"/>
        <w:bottom w:val="none" w:sz="0" w:space="0" w:color="auto"/>
        <w:right w:val="none" w:sz="0" w:space="0" w:color="auto"/>
      </w:divBdr>
    </w:div>
    <w:div w:id="1941333452">
      <w:bodyDiv w:val="1"/>
      <w:marLeft w:val="0"/>
      <w:marRight w:val="0"/>
      <w:marTop w:val="0"/>
      <w:marBottom w:val="0"/>
      <w:divBdr>
        <w:top w:val="none" w:sz="0" w:space="0" w:color="auto"/>
        <w:left w:val="none" w:sz="0" w:space="0" w:color="auto"/>
        <w:bottom w:val="none" w:sz="0" w:space="0" w:color="auto"/>
        <w:right w:val="none" w:sz="0" w:space="0" w:color="auto"/>
      </w:divBdr>
    </w:div>
    <w:div w:id="2031879199">
      <w:bodyDiv w:val="1"/>
      <w:marLeft w:val="0"/>
      <w:marRight w:val="0"/>
      <w:marTop w:val="0"/>
      <w:marBottom w:val="0"/>
      <w:divBdr>
        <w:top w:val="none" w:sz="0" w:space="0" w:color="auto"/>
        <w:left w:val="none" w:sz="0" w:space="0" w:color="auto"/>
        <w:bottom w:val="none" w:sz="0" w:space="0" w:color="auto"/>
        <w:right w:val="none" w:sz="0" w:space="0" w:color="auto"/>
      </w:divBdr>
    </w:div>
    <w:div w:id="2034766287">
      <w:bodyDiv w:val="1"/>
      <w:marLeft w:val="0"/>
      <w:marRight w:val="0"/>
      <w:marTop w:val="0"/>
      <w:marBottom w:val="0"/>
      <w:divBdr>
        <w:top w:val="none" w:sz="0" w:space="0" w:color="auto"/>
        <w:left w:val="none" w:sz="0" w:space="0" w:color="auto"/>
        <w:bottom w:val="none" w:sz="0" w:space="0" w:color="auto"/>
        <w:right w:val="none" w:sz="0" w:space="0" w:color="auto"/>
      </w:divBdr>
    </w:div>
    <w:div w:id="2093114109">
      <w:bodyDiv w:val="1"/>
      <w:marLeft w:val="0"/>
      <w:marRight w:val="0"/>
      <w:marTop w:val="0"/>
      <w:marBottom w:val="0"/>
      <w:divBdr>
        <w:top w:val="none" w:sz="0" w:space="0" w:color="auto"/>
        <w:left w:val="none" w:sz="0" w:space="0" w:color="auto"/>
        <w:bottom w:val="none" w:sz="0" w:space="0" w:color="auto"/>
        <w:right w:val="none" w:sz="0" w:space="0" w:color="auto"/>
      </w:divBdr>
    </w:div>
    <w:div w:id="2100979904">
      <w:bodyDiv w:val="1"/>
      <w:marLeft w:val="0"/>
      <w:marRight w:val="0"/>
      <w:marTop w:val="0"/>
      <w:marBottom w:val="0"/>
      <w:divBdr>
        <w:top w:val="none" w:sz="0" w:space="0" w:color="auto"/>
        <w:left w:val="none" w:sz="0" w:space="0" w:color="auto"/>
        <w:bottom w:val="none" w:sz="0" w:space="0" w:color="auto"/>
        <w:right w:val="none" w:sz="0" w:space="0" w:color="auto"/>
      </w:divBdr>
      <w:divsChild>
        <w:div w:id="219293336">
          <w:marLeft w:val="2765"/>
          <w:marRight w:val="0"/>
          <w:marTop w:val="86"/>
          <w:marBottom w:val="0"/>
          <w:divBdr>
            <w:top w:val="none" w:sz="0" w:space="0" w:color="auto"/>
            <w:left w:val="none" w:sz="0" w:space="0" w:color="auto"/>
            <w:bottom w:val="none" w:sz="0" w:space="0" w:color="auto"/>
            <w:right w:val="none" w:sz="0" w:space="0" w:color="auto"/>
          </w:divBdr>
        </w:div>
        <w:div w:id="514196950">
          <w:marLeft w:val="2765"/>
          <w:marRight w:val="0"/>
          <w:marTop w:val="86"/>
          <w:marBottom w:val="0"/>
          <w:divBdr>
            <w:top w:val="none" w:sz="0" w:space="0" w:color="auto"/>
            <w:left w:val="none" w:sz="0" w:space="0" w:color="auto"/>
            <w:bottom w:val="none" w:sz="0" w:space="0" w:color="auto"/>
            <w:right w:val="none" w:sz="0" w:space="0" w:color="auto"/>
          </w:divBdr>
        </w:div>
        <w:div w:id="1276719291">
          <w:marLeft w:val="2765"/>
          <w:marRight w:val="0"/>
          <w:marTop w:val="86"/>
          <w:marBottom w:val="0"/>
          <w:divBdr>
            <w:top w:val="none" w:sz="0" w:space="0" w:color="auto"/>
            <w:left w:val="none" w:sz="0" w:space="0" w:color="auto"/>
            <w:bottom w:val="none" w:sz="0" w:space="0" w:color="auto"/>
            <w:right w:val="none" w:sz="0" w:space="0" w:color="auto"/>
          </w:divBdr>
        </w:div>
        <w:div w:id="1297681332">
          <w:marLeft w:val="2765"/>
          <w:marRight w:val="0"/>
          <w:marTop w:val="86"/>
          <w:marBottom w:val="0"/>
          <w:divBdr>
            <w:top w:val="none" w:sz="0" w:space="0" w:color="auto"/>
            <w:left w:val="none" w:sz="0" w:space="0" w:color="auto"/>
            <w:bottom w:val="none" w:sz="0" w:space="0" w:color="auto"/>
            <w:right w:val="none" w:sz="0" w:space="0" w:color="auto"/>
          </w:divBdr>
        </w:div>
        <w:div w:id="1723214953">
          <w:marLeft w:val="2765"/>
          <w:marRight w:val="0"/>
          <w:marTop w:val="86"/>
          <w:marBottom w:val="0"/>
          <w:divBdr>
            <w:top w:val="none" w:sz="0" w:space="0" w:color="auto"/>
            <w:left w:val="none" w:sz="0" w:space="0" w:color="auto"/>
            <w:bottom w:val="none" w:sz="0" w:space="0" w:color="auto"/>
            <w:right w:val="none" w:sz="0" w:space="0" w:color="auto"/>
          </w:divBdr>
        </w:div>
        <w:div w:id="1908611290">
          <w:marLeft w:val="2765"/>
          <w:marRight w:val="0"/>
          <w:marTop w:val="86"/>
          <w:marBottom w:val="0"/>
          <w:divBdr>
            <w:top w:val="none" w:sz="0" w:space="0" w:color="auto"/>
            <w:left w:val="none" w:sz="0" w:space="0" w:color="auto"/>
            <w:bottom w:val="none" w:sz="0" w:space="0" w:color="auto"/>
            <w:right w:val="none" w:sz="0" w:space="0" w:color="auto"/>
          </w:divBdr>
        </w:div>
        <w:div w:id="2111047234">
          <w:marLeft w:val="2765"/>
          <w:marRight w:val="0"/>
          <w:marTop w:val="86"/>
          <w:marBottom w:val="0"/>
          <w:divBdr>
            <w:top w:val="none" w:sz="0" w:space="0" w:color="auto"/>
            <w:left w:val="none" w:sz="0" w:space="0" w:color="auto"/>
            <w:bottom w:val="none" w:sz="0" w:space="0" w:color="auto"/>
            <w:right w:val="none" w:sz="0" w:space="0" w:color="auto"/>
          </w:divBdr>
        </w:div>
      </w:divsChild>
    </w:div>
    <w:div w:id="2133404143">
      <w:bodyDiv w:val="1"/>
      <w:marLeft w:val="0"/>
      <w:marRight w:val="0"/>
      <w:marTop w:val="0"/>
      <w:marBottom w:val="0"/>
      <w:divBdr>
        <w:top w:val="none" w:sz="0" w:space="0" w:color="auto"/>
        <w:left w:val="none" w:sz="0" w:space="0" w:color="auto"/>
        <w:bottom w:val="none" w:sz="0" w:space="0" w:color="auto"/>
        <w:right w:val="none" w:sz="0" w:space="0" w:color="auto"/>
      </w:divBdr>
    </w:div>
    <w:div w:id="21444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naturvardsverket.se/Sa-mar-miljon/Statistik-A-O/Koppar-i-vattendrag/"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6.xml"/></Relationships>
</file>

<file path=word/_rels/endnotes.xml.rels><?xml version="1.0" encoding="UTF-8" standalone="yes"?>
<Relationships xmlns="http://schemas.openxmlformats.org/package/2006/relationships"><Relationship Id="rId2" Type="http://schemas.openxmlformats.org/officeDocument/2006/relationships/hyperlink" Target="http://echa.europa.eu/documents/10162/13630/vrar_summary_1_pnec_en.rtf" TargetMode="External"/><Relationship Id="rId1" Type="http://schemas.openxmlformats.org/officeDocument/2006/relationships/hyperlink" Target="http://echa.europa.eu/sv/copper-voluntary-risk-assessment-repor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8399-2872-4A8A-B69E-9666354A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4330</Words>
  <Characters>35075</Characters>
  <Application>Microsoft Office Word</Application>
  <DocSecurity>4</DocSecurity>
  <Lines>292</Lines>
  <Paragraphs>78</Paragraphs>
  <ScaleCrop>false</ScaleCrop>
  <HeadingPairs>
    <vt:vector size="8" baseType="variant">
      <vt:variant>
        <vt:lpstr>Otsikko</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
      <vt:lpstr>Resultat av efterbehandlings-åtgärder under 2007 och 2008, Hornträskgruvan, Lycksele kommun</vt:lpstr>
      <vt:lpstr>Resultat av efterbehandlings-åtgärder under 2007 och 2008, Hornträskgruvan, Lycksele kommun</vt:lpstr>
      <vt:lpstr>Resultat av efterbehandlings-åtgärder under 2007 och 2008, Hornträskgruvan, Lycksele kommun</vt:lpstr>
    </vt:vector>
  </TitlesOfParts>
  <Company>Cupori</Company>
  <LinksUpToDate>false</LinksUpToDate>
  <CharactersWithSpaces>39327</CharactersWithSpaces>
  <SharedDoc>false</SharedDoc>
  <HLinks>
    <vt:vector size="234" baseType="variant">
      <vt:variant>
        <vt:i4>1507381</vt:i4>
      </vt:variant>
      <vt:variant>
        <vt:i4>230</vt:i4>
      </vt:variant>
      <vt:variant>
        <vt:i4>0</vt:i4>
      </vt:variant>
      <vt:variant>
        <vt:i4>5</vt:i4>
      </vt:variant>
      <vt:variant>
        <vt:lpwstr/>
      </vt:variant>
      <vt:variant>
        <vt:lpwstr>_Toc271276132</vt:lpwstr>
      </vt:variant>
      <vt:variant>
        <vt:i4>1507381</vt:i4>
      </vt:variant>
      <vt:variant>
        <vt:i4>224</vt:i4>
      </vt:variant>
      <vt:variant>
        <vt:i4>0</vt:i4>
      </vt:variant>
      <vt:variant>
        <vt:i4>5</vt:i4>
      </vt:variant>
      <vt:variant>
        <vt:lpwstr/>
      </vt:variant>
      <vt:variant>
        <vt:lpwstr>_Toc271276131</vt:lpwstr>
      </vt:variant>
      <vt:variant>
        <vt:i4>1507381</vt:i4>
      </vt:variant>
      <vt:variant>
        <vt:i4>218</vt:i4>
      </vt:variant>
      <vt:variant>
        <vt:i4>0</vt:i4>
      </vt:variant>
      <vt:variant>
        <vt:i4>5</vt:i4>
      </vt:variant>
      <vt:variant>
        <vt:lpwstr/>
      </vt:variant>
      <vt:variant>
        <vt:lpwstr>_Toc271276130</vt:lpwstr>
      </vt:variant>
      <vt:variant>
        <vt:i4>1441845</vt:i4>
      </vt:variant>
      <vt:variant>
        <vt:i4>212</vt:i4>
      </vt:variant>
      <vt:variant>
        <vt:i4>0</vt:i4>
      </vt:variant>
      <vt:variant>
        <vt:i4>5</vt:i4>
      </vt:variant>
      <vt:variant>
        <vt:lpwstr/>
      </vt:variant>
      <vt:variant>
        <vt:lpwstr>_Toc271276129</vt:lpwstr>
      </vt:variant>
      <vt:variant>
        <vt:i4>1441845</vt:i4>
      </vt:variant>
      <vt:variant>
        <vt:i4>206</vt:i4>
      </vt:variant>
      <vt:variant>
        <vt:i4>0</vt:i4>
      </vt:variant>
      <vt:variant>
        <vt:i4>5</vt:i4>
      </vt:variant>
      <vt:variant>
        <vt:lpwstr/>
      </vt:variant>
      <vt:variant>
        <vt:lpwstr>_Toc271276128</vt:lpwstr>
      </vt:variant>
      <vt:variant>
        <vt:i4>1441845</vt:i4>
      </vt:variant>
      <vt:variant>
        <vt:i4>200</vt:i4>
      </vt:variant>
      <vt:variant>
        <vt:i4>0</vt:i4>
      </vt:variant>
      <vt:variant>
        <vt:i4>5</vt:i4>
      </vt:variant>
      <vt:variant>
        <vt:lpwstr/>
      </vt:variant>
      <vt:variant>
        <vt:lpwstr>_Toc271276127</vt:lpwstr>
      </vt:variant>
      <vt:variant>
        <vt:i4>1441845</vt:i4>
      </vt:variant>
      <vt:variant>
        <vt:i4>194</vt:i4>
      </vt:variant>
      <vt:variant>
        <vt:i4>0</vt:i4>
      </vt:variant>
      <vt:variant>
        <vt:i4>5</vt:i4>
      </vt:variant>
      <vt:variant>
        <vt:lpwstr/>
      </vt:variant>
      <vt:variant>
        <vt:lpwstr>_Toc271276126</vt:lpwstr>
      </vt:variant>
      <vt:variant>
        <vt:i4>1441845</vt:i4>
      </vt:variant>
      <vt:variant>
        <vt:i4>188</vt:i4>
      </vt:variant>
      <vt:variant>
        <vt:i4>0</vt:i4>
      </vt:variant>
      <vt:variant>
        <vt:i4>5</vt:i4>
      </vt:variant>
      <vt:variant>
        <vt:lpwstr/>
      </vt:variant>
      <vt:variant>
        <vt:lpwstr>_Toc271276125</vt:lpwstr>
      </vt:variant>
      <vt:variant>
        <vt:i4>1441845</vt:i4>
      </vt:variant>
      <vt:variant>
        <vt:i4>182</vt:i4>
      </vt:variant>
      <vt:variant>
        <vt:i4>0</vt:i4>
      </vt:variant>
      <vt:variant>
        <vt:i4>5</vt:i4>
      </vt:variant>
      <vt:variant>
        <vt:lpwstr/>
      </vt:variant>
      <vt:variant>
        <vt:lpwstr>_Toc271276124</vt:lpwstr>
      </vt:variant>
      <vt:variant>
        <vt:i4>1441845</vt:i4>
      </vt:variant>
      <vt:variant>
        <vt:i4>176</vt:i4>
      </vt:variant>
      <vt:variant>
        <vt:i4>0</vt:i4>
      </vt:variant>
      <vt:variant>
        <vt:i4>5</vt:i4>
      </vt:variant>
      <vt:variant>
        <vt:lpwstr/>
      </vt:variant>
      <vt:variant>
        <vt:lpwstr>_Toc271276123</vt:lpwstr>
      </vt:variant>
      <vt:variant>
        <vt:i4>1441845</vt:i4>
      </vt:variant>
      <vt:variant>
        <vt:i4>170</vt:i4>
      </vt:variant>
      <vt:variant>
        <vt:i4>0</vt:i4>
      </vt:variant>
      <vt:variant>
        <vt:i4>5</vt:i4>
      </vt:variant>
      <vt:variant>
        <vt:lpwstr/>
      </vt:variant>
      <vt:variant>
        <vt:lpwstr>_Toc271276122</vt:lpwstr>
      </vt:variant>
      <vt:variant>
        <vt:i4>1441845</vt:i4>
      </vt:variant>
      <vt:variant>
        <vt:i4>164</vt:i4>
      </vt:variant>
      <vt:variant>
        <vt:i4>0</vt:i4>
      </vt:variant>
      <vt:variant>
        <vt:i4>5</vt:i4>
      </vt:variant>
      <vt:variant>
        <vt:lpwstr/>
      </vt:variant>
      <vt:variant>
        <vt:lpwstr>_Toc271276121</vt:lpwstr>
      </vt:variant>
      <vt:variant>
        <vt:i4>1441845</vt:i4>
      </vt:variant>
      <vt:variant>
        <vt:i4>158</vt:i4>
      </vt:variant>
      <vt:variant>
        <vt:i4>0</vt:i4>
      </vt:variant>
      <vt:variant>
        <vt:i4>5</vt:i4>
      </vt:variant>
      <vt:variant>
        <vt:lpwstr/>
      </vt:variant>
      <vt:variant>
        <vt:lpwstr>_Toc271276120</vt:lpwstr>
      </vt:variant>
      <vt:variant>
        <vt:i4>1376309</vt:i4>
      </vt:variant>
      <vt:variant>
        <vt:i4>152</vt:i4>
      </vt:variant>
      <vt:variant>
        <vt:i4>0</vt:i4>
      </vt:variant>
      <vt:variant>
        <vt:i4>5</vt:i4>
      </vt:variant>
      <vt:variant>
        <vt:lpwstr/>
      </vt:variant>
      <vt:variant>
        <vt:lpwstr>_Toc271276119</vt:lpwstr>
      </vt:variant>
      <vt:variant>
        <vt:i4>1376309</vt:i4>
      </vt:variant>
      <vt:variant>
        <vt:i4>146</vt:i4>
      </vt:variant>
      <vt:variant>
        <vt:i4>0</vt:i4>
      </vt:variant>
      <vt:variant>
        <vt:i4>5</vt:i4>
      </vt:variant>
      <vt:variant>
        <vt:lpwstr/>
      </vt:variant>
      <vt:variant>
        <vt:lpwstr>_Toc271276118</vt:lpwstr>
      </vt:variant>
      <vt:variant>
        <vt:i4>1376309</vt:i4>
      </vt:variant>
      <vt:variant>
        <vt:i4>140</vt:i4>
      </vt:variant>
      <vt:variant>
        <vt:i4>0</vt:i4>
      </vt:variant>
      <vt:variant>
        <vt:i4>5</vt:i4>
      </vt:variant>
      <vt:variant>
        <vt:lpwstr/>
      </vt:variant>
      <vt:variant>
        <vt:lpwstr>_Toc271276117</vt:lpwstr>
      </vt:variant>
      <vt:variant>
        <vt:i4>1376309</vt:i4>
      </vt:variant>
      <vt:variant>
        <vt:i4>134</vt:i4>
      </vt:variant>
      <vt:variant>
        <vt:i4>0</vt:i4>
      </vt:variant>
      <vt:variant>
        <vt:i4>5</vt:i4>
      </vt:variant>
      <vt:variant>
        <vt:lpwstr/>
      </vt:variant>
      <vt:variant>
        <vt:lpwstr>_Toc271276116</vt:lpwstr>
      </vt:variant>
      <vt:variant>
        <vt:i4>1376309</vt:i4>
      </vt:variant>
      <vt:variant>
        <vt:i4>128</vt:i4>
      </vt:variant>
      <vt:variant>
        <vt:i4>0</vt:i4>
      </vt:variant>
      <vt:variant>
        <vt:i4>5</vt:i4>
      </vt:variant>
      <vt:variant>
        <vt:lpwstr/>
      </vt:variant>
      <vt:variant>
        <vt:lpwstr>_Toc271276115</vt:lpwstr>
      </vt:variant>
      <vt:variant>
        <vt:i4>1376309</vt:i4>
      </vt:variant>
      <vt:variant>
        <vt:i4>122</vt:i4>
      </vt:variant>
      <vt:variant>
        <vt:i4>0</vt:i4>
      </vt:variant>
      <vt:variant>
        <vt:i4>5</vt:i4>
      </vt:variant>
      <vt:variant>
        <vt:lpwstr/>
      </vt:variant>
      <vt:variant>
        <vt:lpwstr>_Toc271276114</vt:lpwstr>
      </vt:variant>
      <vt:variant>
        <vt:i4>1376309</vt:i4>
      </vt:variant>
      <vt:variant>
        <vt:i4>116</vt:i4>
      </vt:variant>
      <vt:variant>
        <vt:i4>0</vt:i4>
      </vt:variant>
      <vt:variant>
        <vt:i4>5</vt:i4>
      </vt:variant>
      <vt:variant>
        <vt:lpwstr/>
      </vt:variant>
      <vt:variant>
        <vt:lpwstr>_Toc271276113</vt:lpwstr>
      </vt:variant>
      <vt:variant>
        <vt:i4>1376309</vt:i4>
      </vt:variant>
      <vt:variant>
        <vt:i4>110</vt:i4>
      </vt:variant>
      <vt:variant>
        <vt:i4>0</vt:i4>
      </vt:variant>
      <vt:variant>
        <vt:i4>5</vt:i4>
      </vt:variant>
      <vt:variant>
        <vt:lpwstr/>
      </vt:variant>
      <vt:variant>
        <vt:lpwstr>_Toc271276112</vt:lpwstr>
      </vt:variant>
      <vt:variant>
        <vt:i4>1376309</vt:i4>
      </vt:variant>
      <vt:variant>
        <vt:i4>104</vt:i4>
      </vt:variant>
      <vt:variant>
        <vt:i4>0</vt:i4>
      </vt:variant>
      <vt:variant>
        <vt:i4>5</vt:i4>
      </vt:variant>
      <vt:variant>
        <vt:lpwstr/>
      </vt:variant>
      <vt:variant>
        <vt:lpwstr>_Toc271276111</vt:lpwstr>
      </vt:variant>
      <vt:variant>
        <vt:i4>1376309</vt:i4>
      </vt:variant>
      <vt:variant>
        <vt:i4>98</vt:i4>
      </vt:variant>
      <vt:variant>
        <vt:i4>0</vt:i4>
      </vt:variant>
      <vt:variant>
        <vt:i4>5</vt:i4>
      </vt:variant>
      <vt:variant>
        <vt:lpwstr/>
      </vt:variant>
      <vt:variant>
        <vt:lpwstr>_Toc271276110</vt:lpwstr>
      </vt:variant>
      <vt:variant>
        <vt:i4>1310773</vt:i4>
      </vt:variant>
      <vt:variant>
        <vt:i4>92</vt:i4>
      </vt:variant>
      <vt:variant>
        <vt:i4>0</vt:i4>
      </vt:variant>
      <vt:variant>
        <vt:i4>5</vt:i4>
      </vt:variant>
      <vt:variant>
        <vt:lpwstr/>
      </vt:variant>
      <vt:variant>
        <vt:lpwstr>_Toc271276109</vt:lpwstr>
      </vt:variant>
      <vt:variant>
        <vt:i4>1310773</vt:i4>
      </vt:variant>
      <vt:variant>
        <vt:i4>86</vt:i4>
      </vt:variant>
      <vt:variant>
        <vt:i4>0</vt:i4>
      </vt:variant>
      <vt:variant>
        <vt:i4>5</vt:i4>
      </vt:variant>
      <vt:variant>
        <vt:lpwstr/>
      </vt:variant>
      <vt:variant>
        <vt:lpwstr>_Toc271276108</vt:lpwstr>
      </vt:variant>
      <vt:variant>
        <vt:i4>1310773</vt:i4>
      </vt:variant>
      <vt:variant>
        <vt:i4>80</vt:i4>
      </vt:variant>
      <vt:variant>
        <vt:i4>0</vt:i4>
      </vt:variant>
      <vt:variant>
        <vt:i4>5</vt:i4>
      </vt:variant>
      <vt:variant>
        <vt:lpwstr/>
      </vt:variant>
      <vt:variant>
        <vt:lpwstr>_Toc271276107</vt:lpwstr>
      </vt:variant>
      <vt:variant>
        <vt:i4>1310773</vt:i4>
      </vt:variant>
      <vt:variant>
        <vt:i4>74</vt:i4>
      </vt:variant>
      <vt:variant>
        <vt:i4>0</vt:i4>
      </vt:variant>
      <vt:variant>
        <vt:i4>5</vt:i4>
      </vt:variant>
      <vt:variant>
        <vt:lpwstr/>
      </vt:variant>
      <vt:variant>
        <vt:lpwstr>_Toc271276106</vt:lpwstr>
      </vt:variant>
      <vt:variant>
        <vt:i4>1310773</vt:i4>
      </vt:variant>
      <vt:variant>
        <vt:i4>68</vt:i4>
      </vt:variant>
      <vt:variant>
        <vt:i4>0</vt:i4>
      </vt:variant>
      <vt:variant>
        <vt:i4>5</vt:i4>
      </vt:variant>
      <vt:variant>
        <vt:lpwstr/>
      </vt:variant>
      <vt:variant>
        <vt:lpwstr>_Toc271276105</vt:lpwstr>
      </vt:variant>
      <vt:variant>
        <vt:i4>1310773</vt:i4>
      </vt:variant>
      <vt:variant>
        <vt:i4>62</vt:i4>
      </vt:variant>
      <vt:variant>
        <vt:i4>0</vt:i4>
      </vt:variant>
      <vt:variant>
        <vt:i4>5</vt:i4>
      </vt:variant>
      <vt:variant>
        <vt:lpwstr/>
      </vt:variant>
      <vt:variant>
        <vt:lpwstr>_Toc271276104</vt:lpwstr>
      </vt:variant>
      <vt:variant>
        <vt:i4>1310773</vt:i4>
      </vt:variant>
      <vt:variant>
        <vt:i4>56</vt:i4>
      </vt:variant>
      <vt:variant>
        <vt:i4>0</vt:i4>
      </vt:variant>
      <vt:variant>
        <vt:i4>5</vt:i4>
      </vt:variant>
      <vt:variant>
        <vt:lpwstr/>
      </vt:variant>
      <vt:variant>
        <vt:lpwstr>_Toc271276103</vt:lpwstr>
      </vt:variant>
      <vt:variant>
        <vt:i4>1310773</vt:i4>
      </vt:variant>
      <vt:variant>
        <vt:i4>50</vt:i4>
      </vt:variant>
      <vt:variant>
        <vt:i4>0</vt:i4>
      </vt:variant>
      <vt:variant>
        <vt:i4>5</vt:i4>
      </vt:variant>
      <vt:variant>
        <vt:lpwstr/>
      </vt:variant>
      <vt:variant>
        <vt:lpwstr>_Toc271276102</vt:lpwstr>
      </vt:variant>
      <vt:variant>
        <vt:i4>1310773</vt:i4>
      </vt:variant>
      <vt:variant>
        <vt:i4>44</vt:i4>
      </vt:variant>
      <vt:variant>
        <vt:i4>0</vt:i4>
      </vt:variant>
      <vt:variant>
        <vt:i4>5</vt:i4>
      </vt:variant>
      <vt:variant>
        <vt:lpwstr/>
      </vt:variant>
      <vt:variant>
        <vt:lpwstr>_Toc271276101</vt:lpwstr>
      </vt:variant>
      <vt:variant>
        <vt:i4>1310773</vt:i4>
      </vt:variant>
      <vt:variant>
        <vt:i4>38</vt:i4>
      </vt:variant>
      <vt:variant>
        <vt:i4>0</vt:i4>
      </vt:variant>
      <vt:variant>
        <vt:i4>5</vt:i4>
      </vt:variant>
      <vt:variant>
        <vt:lpwstr/>
      </vt:variant>
      <vt:variant>
        <vt:lpwstr>_Toc271276100</vt:lpwstr>
      </vt:variant>
      <vt:variant>
        <vt:i4>1900596</vt:i4>
      </vt:variant>
      <vt:variant>
        <vt:i4>32</vt:i4>
      </vt:variant>
      <vt:variant>
        <vt:i4>0</vt:i4>
      </vt:variant>
      <vt:variant>
        <vt:i4>5</vt:i4>
      </vt:variant>
      <vt:variant>
        <vt:lpwstr/>
      </vt:variant>
      <vt:variant>
        <vt:lpwstr>_Toc271276099</vt:lpwstr>
      </vt:variant>
      <vt:variant>
        <vt:i4>1900596</vt:i4>
      </vt:variant>
      <vt:variant>
        <vt:i4>26</vt:i4>
      </vt:variant>
      <vt:variant>
        <vt:i4>0</vt:i4>
      </vt:variant>
      <vt:variant>
        <vt:i4>5</vt:i4>
      </vt:variant>
      <vt:variant>
        <vt:lpwstr/>
      </vt:variant>
      <vt:variant>
        <vt:lpwstr>_Toc271276098</vt:lpwstr>
      </vt:variant>
      <vt:variant>
        <vt:i4>1900596</vt:i4>
      </vt:variant>
      <vt:variant>
        <vt:i4>20</vt:i4>
      </vt:variant>
      <vt:variant>
        <vt:i4>0</vt:i4>
      </vt:variant>
      <vt:variant>
        <vt:i4>5</vt:i4>
      </vt:variant>
      <vt:variant>
        <vt:lpwstr/>
      </vt:variant>
      <vt:variant>
        <vt:lpwstr>_Toc271276097</vt:lpwstr>
      </vt:variant>
      <vt:variant>
        <vt:i4>1900596</vt:i4>
      </vt:variant>
      <vt:variant>
        <vt:i4>14</vt:i4>
      </vt:variant>
      <vt:variant>
        <vt:i4>0</vt:i4>
      </vt:variant>
      <vt:variant>
        <vt:i4>5</vt:i4>
      </vt:variant>
      <vt:variant>
        <vt:lpwstr/>
      </vt:variant>
      <vt:variant>
        <vt:lpwstr>_Toc271276096</vt:lpwstr>
      </vt:variant>
      <vt:variant>
        <vt:i4>1900596</vt:i4>
      </vt:variant>
      <vt:variant>
        <vt:i4>8</vt:i4>
      </vt:variant>
      <vt:variant>
        <vt:i4>0</vt:i4>
      </vt:variant>
      <vt:variant>
        <vt:i4>5</vt:i4>
      </vt:variant>
      <vt:variant>
        <vt:lpwstr/>
      </vt:variant>
      <vt:variant>
        <vt:lpwstr>_Toc271276095</vt:lpwstr>
      </vt:variant>
      <vt:variant>
        <vt:i4>1900596</vt:i4>
      </vt:variant>
      <vt:variant>
        <vt:i4>2</vt:i4>
      </vt:variant>
      <vt:variant>
        <vt:i4>0</vt:i4>
      </vt:variant>
      <vt:variant>
        <vt:i4>5</vt:i4>
      </vt:variant>
      <vt:variant>
        <vt:lpwstr/>
      </vt:variant>
      <vt:variant>
        <vt:lpwstr>_Toc271276094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Maunumaki Paula</dc:creator>
  <cp:lastModifiedBy>Maunumaki Paula</cp:lastModifiedBy>
  <cp:revision>2</cp:revision>
  <cp:lastPrinted>2014-09-12T08:24:00Z</cp:lastPrinted>
  <dcterms:created xsi:type="dcterms:W3CDTF">2014-09-25T10:20:00Z</dcterms:created>
  <dcterms:modified xsi:type="dcterms:W3CDTF">2014-09-25T10:20:00Z</dcterms:modified>
</cp:coreProperties>
</file>